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巴中市恩阳区持续优化营商环境十条措施</w:t>
      </w:r>
    </w:p>
    <w:p>
      <w:pPr>
        <w:pStyle w:val="13"/>
        <w:spacing w:line="560" w:lineRule="exact"/>
        <w:ind w:left="0" w:leftChars="0" w:firstLine="0" w:firstLineChars="0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征求意见稿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</w:p>
    <w:p>
      <w:pPr>
        <w:pStyle w:val="12"/>
        <w:ind w:firstLine="640"/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为深入贯彻落实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“营商环境优化年”</w:t>
      </w:r>
      <w:r>
        <w:rPr>
          <w:rFonts w:ascii="Times New Roman" w:hAnsi="Times New Roman" w:eastAsia="方正仿宋_GBK" w:cs="Times New Roman"/>
          <w:sz w:val="32"/>
          <w:szCs w:val="32"/>
        </w:rPr>
        <w:t>决策部署，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擦亮“恩阳跑团”“一件事一次办”“接诉即办”“诚信恩阳”四张名片，</w:t>
      </w:r>
      <w:r>
        <w:rPr>
          <w:rFonts w:ascii="Times New Roman" w:hAnsi="Times New Roman" w:eastAsia="方正仿宋_GBK" w:cs="Times New Roman"/>
          <w:sz w:val="32"/>
          <w:szCs w:val="32"/>
        </w:rPr>
        <w:t>充分发挥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优化营商环境</w:t>
      </w:r>
      <w:r>
        <w:rPr>
          <w:rFonts w:ascii="Times New Roman" w:hAnsi="Times New Roman" w:eastAsia="方正仿宋_GBK" w:cs="Times New Roman"/>
          <w:sz w:val="32"/>
          <w:szCs w:val="32"/>
        </w:rPr>
        <w:t>对高质量发展的牵引作用，更大程度激发市场主体活力，持续打造恩阳“全市第一、全省最优、全国一流”的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便利化、</w:t>
      </w:r>
      <w:r>
        <w:rPr>
          <w:rFonts w:ascii="Times New Roman" w:hAnsi="Times New Roman" w:eastAsia="方正仿宋_GBK" w:cs="Times New Roman"/>
          <w:sz w:val="32"/>
          <w:szCs w:val="32"/>
        </w:rPr>
        <w:t>法治化营商环境，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特</w:t>
      </w:r>
      <w:r>
        <w:rPr>
          <w:rFonts w:ascii="Times New Roman" w:hAnsi="Times New Roman" w:eastAsia="方正仿宋_GBK" w:cs="Times New Roman"/>
          <w:sz w:val="32"/>
          <w:szCs w:val="32"/>
        </w:rPr>
        <w:t>制定持续优化营商环境十条措施。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一、提升恩阳跑团质效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（一）增强服务能力</w:t>
      </w:r>
      <w:r>
        <w:rPr>
          <w:rFonts w:ascii="Times New Roman" w:hAnsi="Times New Roman" w:eastAsia="方正仿宋_GBK" w:cs="Times New Roman"/>
          <w:sz w:val="32"/>
          <w:szCs w:val="40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优化线上服务功能，新增智能搜索、在线咨询、办理进度查询3个模块，实现智能搜索一窗展示办事指南，“AI+人工”在线咨询、 “7×24”全天候在线服务，重点项目</w:t>
      </w:r>
      <w:r>
        <w:rPr>
          <w:rFonts w:ascii="Times New Roman" w:hAnsi="Times New Roman" w:eastAsia="方正仿宋_GBK" w:cs="Times New Roman"/>
          <w:sz w:val="32"/>
          <w:szCs w:val="40"/>
        </w:rPr>
        <w:t>“一企一码”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、</w:t>
      </w:r>
      <w:r>
        <w:rPr>
          <w:rFonts w:ascii="Times New Roman" w:hAnsi="Times New Roman" w:eastAsia="方正仿宋_GBK" w:cs="Times New Roman"/>
          <w:sz w:val="32"/>
          <w:szCs w:val="40"/>
        </w:rPr>
        <w:t>一键查询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办理进度</w:t>
      </w:r>
      <w:r>
        <w:rPr>
          <w:rFonts w:ascii="Times New Roman" w:hAnsi="Times New Roman" w:eastAsia="方正仿宋_GBK" w:cs="Times New Roman"/>
          <w:sz w:val="32"/>
          <w:szCs w:val="40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（责任单位：区行政审批局）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（二）延伸服务领域。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分行业分领域组建招商引资、产业工人、农民工服务、社会救助、税务等专业化跑团。围绕企业注册、变更、注销全生命周期，提供全过程服务。向个人就业创业、社会救助供养、高龄津贴申领等民生领域提供精细化服务。（责任单位：区行政审批局、区民政局、区人社局、区投促局、区税务局、农民工服务中心）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ascii="方正黑体_GBK" w:hAnsi="方正黑体_GBK" w:eastAsia="方正黑体_GBK" w:cs="方正黑体_GBK"/>
          <w:sz w:val="32"/>
          <w:szCs w:val="40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40"/>
        </w:rPr>
        <w:t>深化</w:t>
      </w:r>
      <w:r>
        <w:rPr>
          <w:rFonts w:ascii="方正黑体_GBK" w:hAnsi="方正黑体_GBK" w:eastAsia="方正黑体_GBK" w:cs="方正黑体_GBK"/>
          <w:sz w:val="32"/>
          <w:szCs w:val="40"/>
        </w:rPr>
        <w:t>一件事一次办</w:t>
      </w:r>
      <w:r>
        <w:rPr>
          <w:rFonts w:hint="eastAsia" w:ascii="方正黑体_GBK" w:hAnsi="方正黑体_GBK" w:eastAsia="方正黑体_GBK" w:cs="方正黑体_GBK"/>
          <w:sz w:val="32"/>
          <w:szCs w:val="40"/>
        </w:rPr>
        <w:t>改革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（三）拓展事项范围。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通过线上线下方式，全面落地落实包括国办公布的13件事在内的至少100个“一件事一次办”事项，增加立等可取事项。形成一张清单，实现一件事一次办、多件事一窗办、一套资料一次推送多方互用，企业群众最多跑一次。（责任单位：区行政审批局等区级相关行权部门）</w:t>
      </w:r>
    </w:p>
    <w:p>
      <w:pPr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bCs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（四）织密服务网点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。依托省政务服务网恩阳分站点设立“一件事一次办”专栏，在镇（街道）、工业园区、医院、车管所等地设立“一件事一次办”专窗，实现就近办理。（责任单位：区行政审批局、区公安分局、区卫健局、恩阳工业园管委会，各镇街道）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（五）提高审批效率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。全面推行“容缺受理、事前承诺、超时默认、事后撤销”制度, 最大限度缩减办理时限。实行关键材料齐全且符合法定形式，非关键材料欠缺的事项容缺受理。欠缺材料由办事主体、监管部门向审批部门事前双承诺，限期补齐。已受理手续齐全有效的报批申请，未在承诺时限内办结，或作出书面告知延期理由后，仍未在延期承诺时限内作出决定的审批事项默认办结。申请人不具备资格或以不正当手段取得的行政许可事后撤销。（责任单位：区行政审批局等区级相关行权部门）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40"/>
        </w:rPr>
      </w:pPr>
      <w:r>
        <w:rPr>
          <w:rFonts w:ascii="Times New Roman" w:hAnsi="Times New Roman" w:eastAsia="方正黑体_GBK" w:cs="Times New Roman"/>
          <w:sz w:val="32"/>
          <w:szCs w:val="40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40"/>
        </w:rPr>
        <w:t>健全接诉即办机制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（六）畅通</w:t>
      </w:r>
      <w:r>
        <w:rPr>
          <w:rFonts w:ascii="Times New Roman" w:hAnsi="Times New Roman" w:eastAsia="方正楷体_GBK" w:cs="Times New Roman"/>
          <w:b/>
          <w:bCs/>
          <w:sz w:val="32"/>
          <w:szCs w:val="40"/>
        </w:rPr>
        <w:t>接诉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渠道。</w:t>
      </w:r>
      <w:r>
        <w:rPr>
          <w:rFonts w:ascii="Times New Roman" w:hAnsi="Times New Roman" w:eastAsia="方正仿宋_GBK" w:cs="Times New Roman"/>
          <w:sz w:val="32"/>
          <w:szCs w:val="40"/>
        </w:rPr>
        <w:t>打通“恩阳跑团”与“12345”政务服务便民热线平台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办理</w:t>
      </w:r>
      <w:r>
        <w:rPr>
          <w:rFonts w:ascii="Times New Roman" w:hAnsi="Times New Roman" w:eastAsia="方正仿宋_GBK" w:cs="Times New Roman"/>
          <w:sz w:val="32"/>
          <w:szCs w:val="40"/>
        </w:rPr>
        <w:t>通道，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在12345热线设立企业服务专席，实行企业服务专席接听、专项受理，对市场主体咨询政策、反映问题、提出建议、投诉举报等各类诉求进行全天候受理。（责任单位：区委网信办、区行政审批局）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（七）实现接诉即办。</w:t>
      </w:r>
      <w:r>
        <w:rPr>
          <w:rFonts w:ascii="Times New Roman" w:hAnsi="Times New Roman" w:eastAsia="方正仿宋_GBK" w:cs="Times New Roman"/>
          <w:sz w:val="32"/>
          <w:szCs w:val="40"/>
        </w:rPr>
        <w:t>构建“首接响应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、</w:t>
      </w:r>
      <w:r>
        <w:rPr>
          <w:rFonts w:ascii="Times New Roman" w:hAnsi="Times New Roman" w:eastAsia="方正仿宋_GBK" w:cs="Times New Roman"/>
          <w:sz w:val="32"/>
          <w:szCs w:val="40"/>
        </w:rPr>
        <w:t>精准派单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、</w:t>
      </w:r>
      <w:r>
        <w:rPr>
          <w:rFonts w:ascii="Times New Roman" w:hAnsi="Times New Roman" w:eastAsia="方正仿宋_GBK" w:cs="Times New Roman"/>
          <w:sz w:val="32"/>
          <w:szCs w:val="40"/>
        </w:rPr>
        <w:t>认领处理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、</w:t>
      </w:r>
      <w:r>
        <w:rPr>
          <w:rFonts w:ascii="Times New Roman" w:hAnsi="Times New Roman" w:eastAsia="方正仿宋_GBK" w:cs="Times New Roman"/>
          <w:sz w:val="32"/>
          <w:szCs w:val="40"/>
        </w:rPr>
        <w:t>限时反馈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、</w:t>
      </w:r>
      <w:r>
        <w:rPr>
          <w:rFonts w:ascii="Times New Roman" w:hAnsi="Times New Roman" w:eastAsia="方正仿宋_GBK" w:cs="Times New Roman"/>
          <w:sz w:val="32"/>
          <w:szCs w:val="40"/>
        </w:rPr>
        <w:t>群众评价”工作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机制，实现30分钟有回应，一般事项3小时、较大事项3个工作日、重大事项30个工作日有结果，实现企业合理合法诉求动态清零。（责任单位：区委网信办、区行政审批局等区级相关部门，各镇街道）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共建诚信恩阳品牌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（八）建设诚信政府</w:t>
      </w:r>
      <w:r>
        <w:rPr>
          <w:rFonts w:hint="eastAsia" w:ascii="方正楷体_GBK" w:hAnsi="Times New Roman" w:eastAsia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门户网站、政务服务平台等醒目位置设置惠企政策专区，全面精准公开招商引资、减税降费等惠企政策。当年政策当年兑现，政府承诺事项、涉企奖补、招商引资、惠企惠民政策等月月核、年年清。在政府采购、政府与社会资本合作、招标投标、招商引资、政府债务、街道和乡镇政务等6个重点领域，强化政务诚信建设。建设无烂尾楼城市，建立房地产诚信联盟，设立诚信基金池，出台预售资金管理办法。（责任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区政府办、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区发改局、区经信局、区财政局、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区自然资源和规划分局、区住建局、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区市场监管局、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区投促局、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区行政审批局、区综合执法局、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区税务局、区房管局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、区土储中心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，各镇街道）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（九）强化信用惠企。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让诚信主体享受信用红利，</w:t>
      </w:r>
      <w:r>
        <w:rPr>
          <w:rFonts w:ascii="Times New Roman" w:hAnsi="Times New Roman" w:eastAsia="方正仿宋_GBK" w:cs="Times New Roman"/>
          <w:sz w:val="32"/>
          <w:szCs w:val="32"/>
        </w:rPr>
        <w:t>建立银税合作和银税信息共享机制，推动纳税信用和信贷信用紧密结合，扩大企业受惠范围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。加强行政许可、行政处罚等行政管理信息和</w:t>
      </w:r>
      <w:r>
        <w:rPr>
          <w:rFonts w:ascii="Times New Roman" w:hAnsi="Times New Roman" w:eastAsia="方正仿宋_GBK" w:cs="Times New Roman"/>
          <w:sz w:val="32"/>
          <w:szCs w:val="32"/>
        </w:rPr>
        <w:t>纳税、水电气和仓储物流等特定信用信息数据归集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，推进信用信息和信用报告在招商引资、招投标、市场准入、企业招聘、商务活动等领域的应用。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开发“信易游”“信易行”“信易批”“信易阅”等信用惠民便企应用。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推广使用“信易贷”平台，</w:t>
      </w:r>
      <w:r>
        <w:rPr>
          <w:rFonts w:ascii="Times New Roman" w:hAnsi="Times New Roman" w:eastAsia="方正仿宋_GBK" w:cs="Times New Roman"/>
          <w:sz w:val="32"/>
          <w:szCs w:val="32"/>
        </w:rPr>
        <w:t>助力企业融资发展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纾解融资困境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信用修复“少跑、不跑、零见面”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建立市场主体信用修复提醒机制，推行全流程“网上办理”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（责任单位：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区发改局、区经信局、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区住建局、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区交通运输局、区农业农村局、区商务局、区文广旅局、区卫健局、区应急局、区市场监管局、区投促局、区行政审批局、区税务局、区金融工作局等区级相关部门）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楷体_GBK" w:cs="Times New Roman"/>
          <w:b/>
          <w:bCs/>
          <w:sz w:val="32"/>
          <w:szCs w:val="40"/>
        </w:rPr>
        <w:t>（十）优化信用监管。</w:t>
      </w:r>
      <w:r>
        <w:rPr>
          <w:rFonts w:hint="eastAsia" w:ascii="Times New Roman" w:hAnsi="Times New Roman" w:eastAsia="方正仿宋_GBK"/>
          <w:sz w:val="32"/>
        </w:rPr>
        <w:t>有事服务、无事不扰，在工程建设、市场监管、生态环境等领域，按照风险高低实施分级分类监管，建立“一目录五清单”（分级分类检查目录和“不予、免予、减轻、从轻、从重”处罚五张清单），精准高效阳光监管执法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开展失信专项治理，围绕</w:t>
      </w:r>
      <w:r>
        <w:rPr>
          <w:rFonts w:ascii="Times New Roman" w:hAnsi="Times New Roman" w:eastAsia="方正仿宋_GBK" w:cs="Times New Roman"/>
          <w:sz w:val="32"/>
          <w:szCs w:val="32"/>
        </w:rPr>
        <w:t>市场秩序、法院判决不执行、金融领域失信等诚信缺失突出问题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进行整治</w:t>
      </w:r>
      <w:r>
        <w:rPr>
          <w:rFonts w:ascii="Times New Roman" w:hAnsi="Times New Roman" w:eastAsia="方正仿宋_GBK" w:cs="Times New Roman"/>
          <w:sz w:val="32"/>
          <w:szCs w:val="32"/>
        </w:rPr>
        <w:t>。依法依规运</w:t>
      </w:r>
      <w:r>
        <w:rPr>
          <w:rFonts w:ascii="Times New Roman" w:hAnsi="Times New Roman" w:eastAsia="方正仿宋_GBK" w:cs="Times New Roman"/>
          <w:color w:val="000000"/>
          <w:kern w:val="0"/>
          <w:sz w:val="30"/>
          <w:szCs w:val="30"/>
        </w:rPr>
        <w:t>用司法、行政、市场等手段对失信行为责任主体进行惩戒。</w:t>
      </w:r>
      <w:r>
        <w:rPr>
          <w:rFonts w:ascii="Times New Roman" w:hAnsi="Times New Roman" w:eastAsia="方正仿宋_GBK"/>
          <w:sz w:val="32"/>
          <w:szCs w:val="32"/>
        </w:rPr>
        <w:t>推进司法公信建设，</w:t>
      </w:r>
      <w:r>
        <w:rPr>
          <w:rFonts w:hint="eastAsia" w:ascii="Times New Roman" w:hAnsi="Times New Roman" w:eastAsia="方正仿宋_GBK"/>
          <w:sz w:val="32"/>
        </w:rPr>
        <w:t>推动民商事案件繁简分流等改革，加快案件周转提速。“一对一精准服务”“点对点解决难题”，主动回应企业司法需求，提升司法服务质效。（责任单位：区法院、</w:t>
      </w:r>
      <w:r>
        <w:rPr>
          <w:rFonts w:hint="eastAsia" w:ascii="Times New Roman" w:hAnsi="Times New Roman" w:eastAsia="方正仿宋_GBK"/>
          <w:sz w:val="32"/>
          <w:lang w:eastAsia="zh-CN"/>
        </w:rPr>
        <w:t>区检察院、区委组织部、区委网信办、</w:t>
      </w:r>
      <w:r>
        <w:rPr>
          <w:rFonts w:hint="eastAsia" w:ascii="Times New Roman" w:hAnsi="Times New Roman" w:eastAsia="方正仿宋_GBK"/>
          <w:sz w:val="32"/>
        </w:rPr>
        <w:t>区发改局、</w:t>
      </w:r>
      <w:r>
        <w:rPr>
          <w:rFonts w:hint="eastAsia" w:ascii="Times New Roman" w:hAnsi="Times New Roman" w:eastAsia="方正仿宋_GBK"/>
          <w:sz w:val="32"/>
          <w:lang w:eastAsia="zh-CN"/>
        </w:rPr>
        <w:t>区经信局、区教科体局、区公安分局、区民政局、</w:t>
      </w:r>
      <w:r>
        <w:rPr>
          <w:rFonts w:hint="eastAsia" w:ascii="Times New Roman" w:hAnsi="Times New Roman" w:eastAsia="方正仿宋_GBK"/>
          <w:sz w:val="32"/>
        </w:rPr>
        <w:t>区司法局、</w:t>
      </w:r>
      <w:r>
        <w:rPr>
          <w:rFonts w:hint="eastAsia" w:ascii="Times New Roman" w:hAnsi="Times New Roman" w:eastAsia="方正仿宋_GBK"/>
          <w:sz w:val="32"/>
          <w:lang w:eastAsia="zh-CN"/>
        </w:rPr>
        <w:t>区财政局、区人社局、区自然资源规划分局、</w:t>
      </w:r>
      <w:r>
        <w:rPr>
          <w:rFonts w:hint="eastAsia" w:ascii="Times New Roman" w:hAnsi="Times New Roman" w:eastAsia="方正仿宋_GBK"/>
          <w:sz w:val="32"/>
        </w:rPr>
        <w:t>区生态环境局、</w:t>
      </w:r>
      <w:r>
        <w:rPr>
          <w:rFonts w:hint="eastAsia" w:ascii="Times New Roman" w:hAnsi="Times New Roman" w:eastAsia="方正仿宋_GBK"/>
          <w:sz w:val="32"/>
          <w:lang w:eastAsia="zh-CN"/>
        </w:rPr>
        <w:t>区住建局、</w:t>
      </w:r>
      <w:r>
        <w:rPr>
          <w:rFonts w:hint="eastAsia" w:ascii="Times New Roman" w:hAnsi="Times New Roman" w:eastAsia="方正仿宋_GBK"/>
          <w:sz w:val="32"/>
        </w:rPr>
        <w:t>区交通运输局、</w:t>
      </w:r>
      <w:r>
        <w:rPr>
          <w:rFonts w:hint="eastAsia" w:ascii="Times New Roman" w:hAnsi="Times New Roman" w:eastAsia="方正仿宋_GBK"/>
          <w:sz w:val="32"/>
          <w:lang w:eastAsia="zh-CN"/>
        </w:rPr>
        <w:t>区农业农村局、区商务局、区文广旅局、</w:t>
      </w:r>
      <w:r>
        <w:rPr>
          <w:rFonts w:hint="eastAsia" w:ascii="Times New Roman" w:hAnsi="Times New Roman" w:eastAsia="方正仿宋_GBK"/>
          <w:sz w:val="32"/>
        </w:rPr>
        <w:t>区卫健局、区应急局、区市场监管局、</w:t>
      </w:r>
      <w:r>
        <w:rPr>
          <w:rFonts w:hint="eastAsia" w:ascii="Times New Roman" w:hAnsi="Times New Roman" w:eastAsia="方正仿宋_GBK"/>
          <w:sz w:val="32"/>
          <w:lang w:eastAsia="zh-CN"/>
        </w:rPr>
        <w:t>区统计局、区医保局、</w:t>
      </w:r>
      <w:r>
        <w:rPr>
          <w:rFonts w:hint="eastAsia" w:ascii="Times New Roman" w:hAnsi="Times New Roman" w:eastAsia="方正仿宋_GBK"/>
          <w:sz w:val="32"/>
        </w:rPr>
        <w:t>区综合执法局、</w:t>
      </w:r>
      <w:r>
        <w:rPr>
          <w:rFonts w:hint="eastAsia" w:ascii="Times New Roman" w:hAnsi="Times New Roman" w:eastAsia="方正仿宋_GBK"/>
          <w:sz w:val="32"/>
          <w:lang w:eastAsia="zh-CN"/>
        </w:rPr>
        <w:t>区税务局、</w:t>
      </w:r>
      <w:r>
        <w:rPr>
          <w:rFonts w:hint="eastAsia" w:ascii="Times New Roman" w:hAnsi="Times New Roman" w:eastAsia="方正仿宋_GBK"/>
          <w:sz w:val="32"/>
        </w:rPr>
        <w:t>区金融工作局）</w:t>
      </w:r>
    </w:p>
    <w:p>
      <w:pPr>
        <w:ind w:firstLine="640" w:firstLineChars="200"/>
        <w:rPr>
          <w:rFonts w:ascii="Times New Roman" w:hAnsi="Times New Roman" w:eastAsia="方正仿宋_GBK"/>
          <w:sz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VmMmVkMjBiYjY1Y2I3NDc3MDdhOWZiNDg5M2I2N2YifQ=="/>
  </w:docVars>
  <w:rsids>
    <w:rsidRoot w:val="15BB6240"/>
    <w:rsid w:val="0001319D"/>
    <w:rsid w:val="00017EA1"/>
    <w:rsid w:val="00035914"/>
    <w:rsid w:val="00043356"/>
    <w:rsid w:val="00047A8E"/>
    <w:rsid w:val="00047C78"/>
    <w:rsid w:val="00066034"/>
    <w:rsid w:val="00066072"/>
    <w:rsid w:val="00066AF3"/>
    <w:rsid w:val="000727AC"/>
    <w:rsid w:val="00073CEF"/>
    <w:rsid w:val="000B320D"/>
    <w:rsid w:val="000B5A80"/>
    <w:rsid w:val="000C024B"/>
    <w:rsid w:val="000C7A92"/>
    <w:rsid w:val="000E2E11"/>
    <w:rsid w:val="000F218E"/>
    <w:rsid w:val="000F305E"/>
    <w:rsid w:val="001169B5"/>
    <w:rsid w:val="001265CC"/>
    <w:rsid w:val="0013561E"/>
    <w:rsid w:val="00173475"/>
    <w:rsid w:val="00181482"/>
    <w:rsid w:val="00181525"/>
    <w:rsid w:val="00184713"/>
    <w:rsid w:val="00187836"/>
    <w:rsid w:val="00187E64"/>
    <w:rsid w:val="00187F42"/>
    <w:rsid w:val="00194772"/>
    <w:rsid w:val="001B1F75"/>
    <w:rsid w:val="001C0347"/>
    <w:rsid w:val="001D228A"/>
    <w:rsid w:val="001F3520"/>
    <w:rsid w:val="002027BF"/>
    <w:rsid w:val="00232629"/>
    <w:rsid w:val="002328BB"/>
    <w:rsid w:val="002347DA"/>
    <w:rsid w:val="0024365F"/>
    <w:rsid w:val="00246988"/>
    <w:rsid w:val="00247BF2"/>
    <w:rsid w:val="00250D48"/>
    <w:rsid w:val="00251FF4"/>
    <w:rsid w:val="0025379A"/>
    <w:rsid w:val="00255AAE"/>
    <w:rsid w:val="00284A04"/>
    <w:rsid w:val="002A4D99"/>
    <w:rsid w:val="002A4FBE"/>
    <w:rsid w:val="002B556E"/>
    <w:rsid w:val="002C2921"/>
    <w:rsid w:val="002D2331"/>
    <w:rsid w:val="002E697E"/>
    <w:rsid w:val="00300AF0"/>
    <w:rsid w:val="00303DF3"/>
    <w:rsid w:val="00306B26"/>
    <w:rsid w:val="00310A3C"/>
    <w:rsid w:val="00321753"/>
    <w:rsid w:val="00326E20"/>
    <w:rsid w:val="00334901"/>
    <w:rsid w:val="0035498F"/>
    <w:rsid w:val="00363554"/>
    <w:rsid w:val="003735AB"/>
    <w:rsid w:val="00384859"/>
    <w:rsid w:val="00385E08"/>
    <w:rsid w:val="00394895"/>
    <w:rsid w:val="003A00D1"/>
    <w:rsid w:val="003A5033"/>
    <w:rsid w:val="003F0C4A"/>
    <w:rsid w:val="0047211A"/>
    <w:rsid w:val="00484B93"/>
    <w:rsid w:val="00487E43"/>
    <w:rsid w:val="004A1E12"/>
    <w:rsid w:val="004B3046"/>
    <w:rsid w:val="004B317B"/>
    <w:rsid w:val="004D0BC0"/>
    <w:rsid w:val="004D376F"/>
    <w:rsid w:val="004D750B"/>
    <w:rsid w:val="004F45E3"/>
    <w:rsid w:val="004F5B95"/>
    <w:rsid w:val="00507232"/>
    <w:rsid w:val="005200DB"/>
    <w:rsid w:val="005445DD"/>
    <w:rsid w:val="00545341"/>
    <w:rsid w:val="00564FB8"/>
    <w:rsid w:val="00567DE1"/>
    <w:rsid w:val="00570761"/>
    <w:rsid w:val="00574D3F"/>
    <w:rsid w:val="005A0BCD"/>
    <w:rsid w:val="005B4474"/>
    <w:rsid w:val="005B729E"/>
    <w:rsid w:val="005C167E"/>
    <w:rsid w:val="005C5134"/>
    <w:rsid w:val="005D1BAE"/>
    <w:rsid w:val="005D41BD"/>
    <w:rsid w:val="005E307D"/>
    <w:rsid w:val="005E5E5D"/>
    <w:rsid w:val="005F771A"/>
    <w:rsid w:val="0060478F"/>
    <w:rsid w:val="00610693"/>
    <w:rsid w:val="00615598"/>
    <w:rsid w:val="006405FD"/>
    <w:rsid w:val="00650D35"/>
    <w:rsid w:val="00651D0D"/>
    <w:rsid w:val="00655221"/>
    <w:rsid w:val="006572E7"/>
    <w:rsid w:val="00670386"/>
    <w:rsid w:val="00671094"/>
    <w:rsid w:val="00672569"/>
    <w:rsid w:val="00675C23"/>
    <w:rsid w:val="00685A8A"/>
    <w:rsid w:val="006B03D0"/>
    <w:rsid w:val="006F330A"/>
    <w:rsid w:val="00744502"/>
    <w:rsid w:val="007557EA"/>
    <w:rsid w:val="00760F87"/>
    <w:rsid w:val="00766B6E"/>
    <w:rsid w:val="00777EDF"/>
    <w:rsid w:val="007C2C37"/>
    <w:rsid w:val="007C462B"/>
    <w:rsid w:val="007D3CC5"/>
    <w:rsid w:val="007E4FDF"/>
    <w:rsid w:val="00807163"/>
    <w:rsid w:val="00814F33"/>
    <w:rsid w:val="00815201"/>
    <w:rsid w:val="00831C3E"/>
    <w:rsid w:val="00854656"/>
    <w:rsid w:val="00870CA1"/>
    <w:rsid w:val="0087103C"/>
    <w:rsid w:val="008744D4"/>
    <w:rsid w:val="008858CD"/>
    <w:rsid w:val="00893991"/>
    <w:rsid w:val="008945BB"/>
    <w:rsid w:val="008A2FEB"/>
    <w:rsid w:val="008A4267"/>
    <w:rsid w:val="008A4C1C"/>
    <w:rsid w:val="008B1EFB"/>
    <w:rsid w:val="008B5C2B"/>
    <w:rsid w:val="008D16F9"/>
    <w:rsid w:val="008D443A"/>
    <w:rsid w:val="008E04C4"/>
    <w:rsid w:val="008F0849"/>
    <w:rsid w:val="008F24EC"/>
    <w:rsid w:val="008F30AC"/>
    <w:rsid w:val="00905064"/>
    <w:rsid w:val="00914DAB"/>
    <w:rsid w:val="00914F47"/>
    <w:rsid w:val="00930B6D"/>
    <w:rsid w:val="0093165B"/>
    <w:rsid w:val="00951BCF"/>
    <w:rsid w:val="009921E2"/>
    <w:rsid w:val="009C60A6"/>
    <w:rsid w:val="009F1B05"/>
    <w:rsid w:val="00A01DDF"/>
    <w:rsid w:val="00A02D41"/>
    <w:rsid w:val="00A156E4"/>
    <w:rsid w:val="00A22CDE"/>
    <w:rsid w:val="00A36005"/>
    <w:rsid w:val="00A556D3"/>
    <w:rsid w:val="00A832C8"/>
    <w:rsid w:val="00AA3D6D"/>
    <w:rsid w:val="00AB4F2B"/>
    <w:rsid w:val="00AB6B77"/>
    <w:rsid w:val="00AC6484"/>
    <w:rsid w:val="00B258F1"/>
    <w:rsid w:val="00B32526"/>
    <w:rsid w:val="00B4138C"/>
    <w:rsid w:val="00B47A5E"/>
    <w:rsid w:val="00B5310A"/>
    <w:rsid w:val="00B56659"/>
    <w:rsid w:val="00B609CF"/>
    <w:rsid w:val="00B805E6"/>
    <w:rsid w:val="00B82AF3"/>
    <w:rsid w:val="00B948FE"/>
    <w:rsid w:val="00BA3105"/>
    <w:rsid w:val="00BA7671"/>
    <w:rsid w:val="00BC4026"/>
    <w:rsid w:val="00BE2AF5"/>
    <w:rsid w:val="00C0016D"/>
    <w:rsid w:val="00C03C9A"/>
    <w:rsid w:val="00C0556E"/>
    <w:rsid w:val="00C068CD"/>
    <w:rsid w:val="00C07A88"/>
    <w:rsid w:val="00C14471"/>
    <w:rsid w:val="00C20CA4"/>
    <w:rsid w:val="00C30BF6"/>
    <w:rsid w:val="00C3114C"/>
    <w:rsid w:val="00C56ECA"/>
    <w:rsid w:val="00C62294"/>
    <w:rsid w:val="00C65D48"/>
    <w:rsid w:val="00CA3DAE"/>
    <w:rsid w:val="00CA418B"/>
    <w:rsid w:val="00CB5845"/>
    <w:rsid w:val="00CC0AEB"/>
    <w:rsid w:val="00CD3B05"/>
    <w:rsid w:val="00D1156B"/>
    <w:rsid w:val="00D41128"/>
    <w:rsid w:val="00D74734"/>
    <w:rsid w:val="00D80A06"/>
    <w:rsid w:val="00D81A39"/>
    <w:rsid w:val="00D841B8"/>
    <w:rsid w:val="00D87A14"/>
    <w:rsid w:val="00DB0D58"/>
    <w:rsid w:val="00DB52C9"/>
    <w:rsid w:val="00DB5C1D"/>
    <w:rsid w:val="00DE097B"/>
    <w:rsid w:val="00DE7016"/>
    <w:rsid w:val="00DF2482"/>
    <w:rsid w:val="00DF4F9E"/>
    <w:rsid w:val="00E16D7B"/>
    <w:rsid w:val="00E3468E"/>
    <w:rsid w:val="00E3607C"/>
    <w:rsid w:val="00E36773"/>
    <w:rsid w:val="00E509A6"/>
    <w:rsid w:val="00E622D5"/>
    <w:rsid w:val="00E70E49"/>
    <w:rsid w:val="00E768BF"/>
    <w:rsid w:val="00E80623"/>
    <w:rsid w:val="00EA16EF"/>
    <w:rsid w:val="00EA690F"/>
    <w:rsid w:val="00EA7DA6"/>
    <w:rsid w:val="00EB1E73"/>
    <w:rsid w:val="00EB7148"/>
    <w:rsid w:val="00EC3DF2"/>
    <w:rsid w:val="00EE29AC"/>
    <w:rsid w:val="00EF0110"/>
    <w:rsid w:val="00F0516F"/>
    <w:rsid w:val="00F16ABF"/>
    <w:rsid w:val="00F23F2A"/>
    <w:rsid w:val="00F37AED"/>
    <w:rsid w:val="00F41B85"/>
    <w:rsid w:val="00F61533"/>
    <w:rsid w:val="00F83564"/>
    <w:rsid w:val="00FA6A98"/>
    <w:rsid w:val="00FA7E28"/>
    <w:rsid w:val="00FB13DD"/>
    <w:rsid w:val="00FD2243"/>
    <w:rsid w:val="00FE452A"/>
    <w:rsid w:val="00FF09DB"/>
    <w:rsid w:val="00FF37FB"/>
    <w:rsid w:val="034026E5"/>
    <w:rsid w:val="03EA6449"/>
    <w:rsid w:val="04C602BA"/>
    <w:rsid w:val="08A1456F"/>
    <w:rsid w:val="0BE91440"/>
    <w:rsid w:val="0BEF56C5"/>
    <w:rsid w:val="0CCD48BE"/>
    <w:rsid w:val="0EA43025"/>
    <w:rsid w:val="108856CC"/>
    <w:rsid w:val="10A027DB"/>
    <w:rsid w:val="12AB744F"/>
    <w:rsid w:val="15BB6240"/>
    <w:rsid w:val="17DF5B98"/>
    <w:rsid w:val="17F23BC9"/>
    <w:rsid w:val="19BE215E"/>
    <w:rsid w:val="1A512FD2"/>
    <w:rsid w:val="1B7E3953"/>
    <w:rsid w:val="1CCB38B0"/>
    <w:rsid w:val="1EDA5F3A"/>
    <w:rsid w:val="1FA47700"/>
    <w:rsid w:val="210A5AE7"/>
    <w:rsid w:val="22984069"/>
    <w:rsid w:val="22C95DFC"/>
    <w:rsid w:val="25127C35"/>
    <w:rsid w:val="257162D7"/>
    <w:rsid w:val="26963B99"/>
    <w:rsid w:val="2BDA77F7"/>
    <w:rsid w:val="2C567700"/>
    <w:rsid w:val="2CA376BD"/>
    <w:rsid w:val="2D502C75"/>
    <w:rsid w:val="2D574004"/>
    <w:rsid w:val="2D7E76F7"/>
    <w:rsid w:val="2F4A4C9B"/>
    <w:rsid w:val="2F7C55B1"/>
    <w:rsid w:val="30556F21"/>
    <w:rsid w:val="33287201"/>
    <w:rsid w:val="3378376F"/>
    <w:rsid w:val="338C3812"/>
    <w:rsid w:val="33A93642"/>
    <w:rsid w:val="34061911"/>
    <w:rsid w:val="359F0C3E"/>
    <w:rsid w:val="368E4F3A"/>
    <w:rsid w:val="36F86858"/>
    <w:rsid w:val="38675A43"/>
    <w:rsid w:val="39CE564E"/>
    <w:rsid w:val="3A2160C5"/>
    <w:rsid w:val="3A461688"/>
    <w:rsid w:val="3ABC7233"/>
    <w:rsid w:val="3AFD268F"/>
    <w:rsid w:val="3F0C10F2"/>
    <w:rsid w:val="401C35B7"/>
    <w:rsid w:val="40275AB8"/>
    <w:rsid w:val="41FC5696"/>
    <w:rsid w:val="42815953"/>
    <w:rsid w:val="4521341D"/>
    <w:rsid w:val="46B2668F"/>
    <w:rsid w:val="48235EEF"/>
    <w:rsid w:val="49041E4A"/>
    <w:rsid w:val="494D658F"/>
    <w:rsid w:val="49AC28AF"/>
    <w:rsid w:val="4BBD5522"/>
    <w:rsid w:val="4C8C3872"/>
    <w:rsid w:val="4D412AFD"/>
    <w:rsid w:val="4E4D0DDF"/>
    <w:rsid w:val="4E8642F1"/>
    <w:rsid w:val="4EC92B5C"/>
    <w:rsid w:val="51B30110"/>
    <w:rsid w:val="540909EB"/>
    <w:rsid w:val="54624EB9"/>
    <w:rsid w:val="54FE2E33"/>
    <w:rsid w:val="57243FF4"/>
    <w:rsid w:val="58744C58"/>
    <w:rsid w:val="596516D3"/>
    <w:rsid w:val="5B4001D6"/>
    <w:rsid w:val="5BF37867"/>
    <w:rsid w:val="5D3F66DF"/>
    <w:rsid w:val="5E3B4A2D"/>
    <w:rsid w:val="5E8D2191"/>
    <w:rsid w:val="5EA93D0A"/>
    <w:rsid w:val="5F36141C"/>
    <w:rsid w:val="5FA171DD"/>
    <w:rsid w:val="60561D75"/>
    <w:rsid w:val="60B8658C"/>
    <w:rsid w:val="621B3277"/>
    <w:rsid w:val="64C73242"/>
    <w:rsid w:val="674C797F"/>
    <w:rsid w:val="6AC41FD2"/>
    <w:rsid w:val="6B416002"/>
    <w:rsid w:val="6B594E10"/>
    <w:rsid w:val="6B967415"/>
    <w:rsid w:val="6BE50451"/>
    <w:rsid w:val="6FB56DE3"/>
    <w:rsid w:val="70A66401"/>
    <w:rsid w:val="75322959"/>
    <w:rsid w:val="795C61F7"/>
    <w:rsid w:val="7AC07CD8"/>
    <w:rsid w:val="7BD16B1C"/>
    <w:rsid w:val="7E655B4E"/>
    <w:rsid w:val="7E9E2E0E"/>
    <w:rsid w:val="7FDA60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400" w:leftChars="200" w:hanging="200" w:hangingChars="200"/>
    </w:pPr>
  </w:style>
  <w:style w:type="paragraph" w:styleId="3">
    <w:name w:val="Salutation"/>
    <w:basedOn w:val="1"/>
    <w:next w:val="1"/>
    <w:link w:val="20"/>
    <w:qFormat/>
    <w:uiPriority w:val="0"/>
    <w:pPr>
      <w:spacing w:line="580" w:lineRule="exact"/>
      <w:textAlignment w:val="baseline"/>
    </w:pPr>
    <w:rPr>
      <w:rFonts w:ascii="Times New Roman" w:hAnsi="Times New Roman" w:eastAsia="仿宋_GB2312" w:cs="Arial"/>
      <w:sz w:val="32"/>
      <w:szCs w:val="20"/>
    </w:rPr>
  </w:style>
  <w:style w:type="paragraph" w:styleId="4">
    <w:name w:val="Body Text"/>
    <w:basedOn w:val="1"/>
    <w:next w:val="5"/>
    <w:link w:val="23"/>
    <w:qFormat/>
    <w:uiPriority w:val="1"/>
    <w:rPr>
      <w:rFonts w:ascii="Calibri" w:hAnsi="Calibri" w:eastAsia="宋体"/>
      <w:sz w:val="32"/>
      <w:szCs w:val="32"/>
    </w:rPr>
  </w:style>
  <w:style w:type="paragraph" w:styleId="5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 w:eastAsia="仿宋" w:cs="Times New Roman"/>
      <w:b/>
      <w:bCs/>
      <w:szCs w:val="32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99"/>
    <w:pPr>
      <w:suppressAutoHyphens/>
    </w:pPr>
    <w:rPr>
      <w:rFonts w:ascii="Calibri" w:hAnsi="Calibri" w:eastAsia="宋体" w:cs="Calibri"/>
      <w:szCs w:val="21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4"/>
    <w:next w:val="4"/>
    <w:link w:val="24"/>
    <w:unhideWhenUsed/>
    <w:qFormat/>
    <w:uiPriority w:val="99"/>
    <w:pPr>
      <w:ind w:firstLine="482" w:firstLineChars="200"/>
    </w:pPr>
    <w:rPr>
      <w:rFonts w:ascii="Times New Roman" w:hAnsi="Times New Roman"/>
    </w:rPr>
  </w:style>
  <w:style w:type="paragraph" w:styleId="13">
    <w:name w:val="Body Text First Indent 2"/>
    <w:basedOn w:val="6"/>
    <w:next w:val="12"/>
    <w:qFormat/>
    <w:uiPriority w:val="0"/>
    <w:pPr>
      <w:spacing w:after="0"/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Char"/>
    <w:basedOn w:val="1"/>
    <w:qFormat/>
    <w:uiPriority w:val="0"/>
    <w:pPr>
      <w:spacing w:line="360" w:lineRule="auto"/>
      <w:ind w:left="200" w:firstLine="3784"/>
    </w:pPr>
  </w:style>
  <w:style w:type="character" w:customStyle="1" w:styleId="18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Body Text First Indent 21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 w:eastAsia="仿宋_GB2312" w:cs="Arial"/>
      <w:sz w:val="32"/>
    </w:rPr>
  </w:style>
  <w:style w:type="character" w:customStyle="1" w:styleId="20">
    <w:name w:val="称呼 Char"/>
    <w:basedOn w:val="15"/>
    <w:link w:val="3"/>
    <w:qFormat/>
    <w:uiPriority w:val="0"/>
    <w:rPr>
      <w:rFonts w:eastAsia="仿宋_GB2312" w:cs="Arial"/>
      <w:kern w:val="2"/>
      <w:sz w:val="32"/>
    </w:rPr>
  </w:style>
  <w:style w:type="paragraph" w:customStyle="1" w:styleId="21">
    <w:name w:val="BodyTextIndent"/>
    <w:basedOn w:val="1"/>
    <w:qFormat/>
    <w:uiPriority w:val="0"/>
    <w:pPr>
      <w:spacing w:line="540" w:lineRule="exact"/>
      <w:ind w:firstLine="200" w:firstLineChars="200"/>
      <w:textAlignment w:val="baseline"/>
    </w:pPr>
    <w:rPr>
      <w:rFonts w:ascii="Times New Roman" w:hAnsi="Times New Roman" w:eastAsia="仿宋_GB2312" w:cs="Arial"/>
      <w:sz w:val="32"/>
    </w:rPr>
  </w:style>
  <w:style w:type="character" w:customStyle="1" w:styleId="22">
    <w:name w:val="标题 Char"/>
    <w:basedOn w:val="15"/>
    <w:link w:val="5"/>
    <w:qFormat/>
    <w:uiPriority w:val="0"/>
    <w:rPr>
      <w:rFonts w:ascii="Cambria" w:hAnsi="Cambria" w:eastAsia="仿宋"/>
      <w:b/>
      <w:bCs/>
      <w:kern w:val="2"/>
      <w:sz w:val="21"/>
      <w:szCs w:val="32"/>
    </w:rPr>
  </w:style>
  <w:style w:type="character" w:customStyle="1" w:styleId="23">
    <w:name w:val="正文文本 Char"/>
    <w:basedOn w:val="15"/>
    <w:link w:val="4"/>
    <w:qFormat/>
    <w:uiPriority w:val="1"/>
    <w:rPr>
      <w:rFonts w:ascii="Calibri" w:hAnsi="Calibri" w:cstheme="minorBidi"/>
      <w:kern w:val="2"/>
      <w:sz w:val="32"/>
      <w:szCs w:val="32"/>
    </w:rPr>
  </w:style>
  <w:style w:type="character" w:customStyle="1" w:styleId="24">
    <w:name w:val="正文首行缩进 Char"/>
    <w:basedOn w:val="23"/>
    <w:link w:val="12"/>
    <w:qFormat/>
    <w:uiPriority w:val="99"/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2225</Words>
  <Characters>2243</Characters>
  <Lines>15</Lines>
  <Paragraphs>4</Paragraphs>
  <TotalTime>0</TotalTime>
  <ScaleCrop>false</ScaleCrop>
  <LinksUpToDate>false</LinksUpToDate>
  <CharactersWithSpaces>2245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2023-02-15T01:30:00Z</dcterms:created>
  <dc:creator>丑八怪、</dc:creator>
  <cp:lastModifiedBy>1+1=1</cp:lastModifiedBy>
  <cp:lastPrinted>2023-02-08T08:59:00Z</cp:lastPrinted>
  <dcterms:modified xsi:type="dcterms:W3CDTF">2023-02-15T09:32:38Z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3059CCD3A30849CD97CAC0042D1A9ABA</vt:lpwstr>
  </property>
</Properties>
</file>