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eastAsia="方正小标宋_GBK" w:cs="方正小标宋_GBK"/>
          <w:bCs/>
          <w:color w:val="000000"/>
          <w:spacing w:val="-23"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bCs/>
          <w:color w:val="000000"/>
          <w:spacing w:val="-23"/>
          <w:kern w:val="0"/>
          <w:sz w:val="44"/>
          <w:szCs w:val="44"/>
          <w:lang w:val="en-US" w:eastAsia="zh-CN"/>
        </w:rPr>
        <w:t>《巴中市恩阳区城市互联网租赁自行车管理办法（试行）（征求意见稿）》起草说明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eastAsia="方正黑体_GBK" w:cs="方正黑体_GBK"/>
          <w:sz w:val="32"/>
          <w:szCs w:val="32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为科学配置城市公共资源，倡导市民绿色出行，有效促进互联网租赁自行车（以下简称共享单车）有序健康发展，提升共享单车运营服务精细化管理水平，规范共享单车运营服务管理，根据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交通运输部等10部门《关于鼓励和规范互联网租赁自行车发展的指导意见》（交运发〔2017〕109号）和省交通厅等10部门《关于促进互联网租赁自行车健康发展的实施意见》（川交发〔2018〕41号）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文件精神，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结合恩阳实际，起草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本《办法》。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、主要内容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《办法》分六部分。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  <w:t>第一部分为总则。</w:t>
      </w:r>
      <w:r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  <w:t>主要是对共享单车运营企业、日常管理设置、管理、申报要求等作出规定。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  <w:t>第二部分为营运管理。</w:t>
      </w:r>
      <w:r>
        <w:rPr>
          <w:rFonts w:ascii="Times New Roman" w:hAnsi="Times New Roman" w:eastAsia="方正仿宋_GBK" w:cs="Times New Roman"/>
          <w:color w:val="191919"/>
          <w:sz w:val="32"/>
          <w:szCs w:val="32"/>
          <w:lang w:val="en-US" w:eastAsia="zh-CN"/>
        </w:rPr>
        <w:t>对</w:t>
      </w:r>
      <w:r>
        <w:rPr>
          <w:rFonts w:ascii="Times New Roman" w:hAnsi="Times New Roman" w:eastAsia="方正仿宋_GBK" w:cs="Times New Roman"/>
          <w:color w:val="191919"/>
          <w:sz w:val="32"/>
          <w:szCs w:val="32"/>
        </w:rPr>
        <w:t>进驻恩阳城市共享单车租赁服务的运营企业</w:t>
      </w:r>
      <w:r>
        <w:rPr>
          <w:rFonts w:ascii="Times New Roman" w:hAnsi="Times New Roman" w:eastAsia="方正仿宋_GBK" w:cs="Times New Roman"/>
          <w:color w:val="191919"/>
          <w:sz w:val="32"/>
          <w:szCs w:val="32"/>
          <w:lang w:val="en-US" w:eastAsia="zh-CN"/>
        </w:rPr>
        <w:t>作出规定，内容包括：办公条件、服务平台、管理制度、人员管理，有关法律、法规规定的其他条件。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  <w:t>第三部分为考核与执法。</w:t>
      </w:r>
      <w:r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  <w:t>由区综合行政执法局牵头，相关单位配合</w:t>
      </w:r>
      <w:r>
        <w:rPr>
          <w:rFonts w:ascii="Times New Roman" w:hAnsi="Times New Roman" w:eastAsia="方正仿宋_GBK" w:cs="Times New Roman"/>
          <w:color w:val="191919"/>
          <w:sz w:val="32"/>
          <w:szCs w:val="32"/>
        </w:rPr>
        <w:t>负责每月对运营企业进行考核，考核实行扣分制。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  <w:t>第四部分为退出管理。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  <w:t>运营企业退出恩阳城市市场作出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  <w:t>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  <w:t>第五部分为监督管理。</w:t>
      </w:r>
      <w:r>
        <w:rPr>
          <w:rFonts w:ascii="Times New Roman" w:hAnsi="Times New Roman" w:eastAsia="方正仿宋_GBK" w:cs="Times New Roman"/>
          <w:b w:val="0"/>
          <w:bCs/>
          <w:i w:val="0"/>
          <w:iCs w:val="0"/>
          <w:caps w:val="0"/>
          <w:smallCaps w:val="0"/>
          <w:vanish w:val="0"/>
          <w:color w:val="191919"/>
          <w:spacing w:val="0"/>
          <w:kern w:val="2"/>
          <w:sz w:val="32"/>
          <w:szCs w:val="32"/>
          <w:lang w:val="en-US" w:eastAsia="zh-CN" w:bidi="ar-SA"/>
        </w:rPr>
        <w:t>对《办法》所涉及的街道办事处、区级职能部门在日常管理过程中的职能职责进行了明确。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eastAsia="方正楷体_GBK" w:cs="Times New Roman"/>
          <w:b/>
          <w:bCs/>
          <w:color w:val="333333"/>
          <w:kern w:val="0"/>
          <w:sz w:val="32"/>
          <w:szCs w:val="32"/>
        </w:rPr>
        <w:t>第六部分为附则。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/>
        </w:rPr>
        <w:t>三、专题研究及征求意见情况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区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城管委办公室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分别于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-CN"/>
        </w:rPr>
        <w:t>202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、1月25日、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3月28日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，书面征求了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区公安分局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区交通运输局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成员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单位意见，共收到反馈意见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条，已采纳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条，未采纳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区住建局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提出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区综合行政执法局负责非机动车停放点位的施划、停放标志等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意见，因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该职能职责属区住建局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，未采纳，详细情况见征求意见汇总表。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2024年1月25日，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区委常委、副区长吴继华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组织召开会议对《办法》进行专题研究，原则同意《办法》。2024年3月25日，经区城市管理委员会2024年第一次全体会议审议通过。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/>
        </w:rPr>
        <w:t>四、合法性审查情况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经区司法局审查，对本暂行办法提出了7方面的修改意见，区综合行政执法局已经对照意见进行了全面修改。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简体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WRhMjYxZmFlYzZlNjUwNTc1YmU1YzNhN2U5ZWRjYTUifQ=="/>
  </w:docVars>
  <w:rsids>
    <w:rsidRoot w:val="00000000"/>
    <w:rsid w:val="0C91032D"/>
    <w:rsid w:val="14646AE8"/>
    <w:rsid w:val="360C5E90"/>
    <w:rsid w:val="46834B14"/>
    <w:rsid w:val="49E75CB1"/>
    <w:rsid w:val="4E4175C8"/>
    <w:rsid w:val="520E4D2A"/>
    <w:rsid w:val="5F8C309D"/>
    <w:rsid w:val="60B22D4B"/>
    <w:rsid w:val="61264417"/>
    <w:rsid w:val="62C122D0"/>
    <w:rsid w:val="6AE43BFB"/>
    <w:rsid w:val="6B4148FA"/>
    <w:rsid w:val="789C6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5"/>
    <w:autoRedefine/>
    <w:qFormat/>
    <w:uiPriority w:val="0"/>
    <w:pPr>
      <w:ind w:firstLine="100" w:firstLineChars="100"/>
    </w:pPr>
  </w:style>
  <w:style w:type="paragraph" w:styleId="5">
    <w:name w:val="Body Text"/>
    <w:basedOn w:val="1"/>
    <w:autoRedefine/>
    <w:qFormat/>
    <w:uiPriority w:val="0"/>
    <w:pPr>
      <w:widowControl w:val="0"/>
      <w:autoSpaceDE w:val="0"/>
      <w:autoSpaceDN w:val="0"/>
    </w:pPr>
    <w:rPr>
      <w:rFonts w:ascii="PMingLiU" w:hAnsi="Times New Roman" w:eastAsia="PMingLiU" w:cs="PMingLiU"/>
      <w:sz w:val="24"/>
      <w:szCs w:val="24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character" w:styleId="11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796</Words>
  <Characters>820</Characters>
  <Lines>45</Lines>
  <Paragraphs>24</Paragraphs>
  <TotalTime>1</TotalTime>
  <ScaleCrop>false</ScaleCrop>
  <LinksUpToDate>false</LinksUpToDate>
  <CharactersWithSpaces>820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2024-01-12T02:22:00Z</dcterms:created>
  <dc:creator>王涛</dc:creator>
  <cp:lastModifiedBy>哈哈哈哈</cp:lastModifiedBy>
  <cp:lastPrinted>2024-05-06T08:51:00Z</cp:lastPrinted>
  <dcterms:modified xsi:type="dcterms:W3CDTF">2024-05-27T02:38:11Z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2158228B4BDD43A7B6244E28B3D96315_13</vt:lpwstr>
  </property>
</Properties>
</file>