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02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2"/>
        <w:gridCol w:w="1081"/>
        <w:gridCol w:w="1032"/>
        <w:gridCol w:w="2141"/>
        <w:gridCol w:w="516"/>
        <w:gridCol w:w="971"/>
        <w:gridCol w:w="1061"/>
        <w:gridCol w:w="938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  <w:jc w:val="center"/>
        </w:trPr>
        <w:tc>
          <w:tcPr>
            <w:tcW w:w="10233" w:type="dxa"/>
            <w:gridSpan w:val="9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firstLine="0" w:firstLineChars="0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24"/>
                <w:highlight w:val="none"/>
                <w:lang w:val="en-US" w:eastAsia="zh-CN" w:bidi="ar-SA"/>
              </w:rPr>
              <w:t>附件2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巴中市恩阳区民政局</w:t>
            </w: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专项预算项目绩效目标完成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情况自评表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4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3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省级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  <w:t>福彩公益金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53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巴中市恩阳区民政局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53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福彩公益金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  <w:jc w:val="center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 概况</w:t>
            </w:r>
          </w:p>
        </w:tc>
        <w:tc>
          <w:tcPr>
            <w:tcW w:w="4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中长期规划（名称、文号，仅指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常年项目）</w:t>
            </w:r>
          </w:p>
        </w:tc>
        <w:tc>
          <w:tcPr>
            <w:tcW w:w="53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四川省民政厅福彩公益金管理办法和公开办法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》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（川民发〔2021〕102号）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资金管理办法（名称、文号）</w:t>
            </w:r>
          </w:p>
        </w:tc>
        <w:tc>
          <w:tcPr>
            <w:tcW w:w="53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5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绩效分配方式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因素法</w:t>
            </w: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项目法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52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据实据效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因素法与项目法相结合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0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立项依据</w:t>
            </w:r>
          </w:p>
        </w:tc>
        <w:tc>
          <w:tcPr>
            <w:tcW w:w="53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4"/>
                <w:szCs w:val="24"/>
              </w:rPr>
              <w:t>关于下达2023年省级福彩公益金的通知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eastAsia="zh-CN"/>
              </w:rPr>
              <w:t>》（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4"/>
                <w:szCs w:val="24"/>
              </w:rPr>
              <w:t>川财社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  <w:szCs w:val="24"/>
              </w:rPr>
              <w:t>〔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4"/>
                <w:szCs w:val="24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  <w:szCs w:val="24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4"/>
                <w:szCs w:val="24"/>
              </w:rPr>
              <w:t>57号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eastAsia="zh-CN"/>
              </w:rPr>
              <w:t>），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4"/>
                <w:szCs w:val="24"/>
              </w:rPr>
              <w:t>四川省民政厅、教育厅等4部门《关于进一步做好孤儿、事实无人抚养儿童年满18周岁后助学工作的通知》（川民发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  <w:szCs w:val="24"/>
              </w:rPr>
              <w:t>〔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4"/>
                <w:szCs w:val="24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  <w:szCs w:val="24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4"/>
                <w:szCs w:val="24"/>
              </w:rPr>
              <w:t>37号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使用范围</w:t>
            </w:r>
          </w:p>
        </w:tc>
        <w:tc>
          <w:tcPr>
            <w:tcW w:w="53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社会组织孵化园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建设、孤儿和儿童事实无人抚养儿童助学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申报（补助）条件</w:t>
            </w:r>
          </w:p>
        </w:tc>
        <w:tc>
          <w:tcPr>
            <w:tcW w:w="53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项目起止年限</w:t>
            </w:r>
          </w:p>
        </w:tc>
        <w:tc>
          <w:tcPr>
            <w:tcW w:w="53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2023年度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7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53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17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53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53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righ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 目标</w:t>
            </w:r>
          </w:p>
        </w:tc>
        <w:tc>
          <w:tcPr>
            <w:tcW w:w="95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1.支持“福彩圆梦·孤儿助学工程”，为年满18周岁考入普通全日制本科、专科等学校的孤儿和事实无人抚养儿童提供助学金，资助完成学业。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支持构建社会组织孵化体系建设，助力基层社会治理能力水平提升。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 指标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5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  <w:t>孤儿和事实无人抚养儿童年满18周岁后就读普通高中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  <w:t>以及全日制中职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  <w:t>含技工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  <w:t>、本专科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  <w:t>含高职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  <w:t>和硕士研究生学校享受补助人数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定量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  <w:t>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  <w:t>县级社会组织孵化园建设个数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定量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  <w:t>经费使用合规率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定量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  <w:t>100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  <w:t>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  <w:t>机构建设验收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  <w:t>合格率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定量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  <w:t>100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  <w:t>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  <w:t>经费下拨时间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  <w:t>达标率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定量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  <w:t>100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  <w:t>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9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  <w:t>带动社会组织孵化体系完善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定性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  <w:t>效果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  <w:t>显著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其他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  <w:t>效果显著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  <w:t>福彩公益金社会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  <w:t>影响力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定性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  <w:t>显著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  <w:t>增强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其他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  <w:t>显著增强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  <w:t>受益社会组织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  <w:t>满意度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定量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  <w:t>≥80%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其他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  <w:t>≥80%</w:t>
            </w:r>
          </w:p>
        </w:tc>
      </w:tr>
    </w:tbl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/>
        <w:rPr>
          <w:rFonts w:hint="default" w:ascii="黑体" w:hAnsi="黑体" w:eastAsia="黑体" w:cs="黑体"/>
          <w:sz w:val="24"/>
          <w:szCs w:val="24"/>
          <w:highlight w:val="none"/>
          <w:lang w:val="en-US"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firstLine="0" w:firstLineChars="0"/>
        <w:rPr>
          <w:rFonts w:hint="default" w:ascii="黑体" w:hAnsi="黑体" w:eastAsia="黑体" w:cs="黑体"/>
          <w:sz w:val="24"/>
          <w:szCs w:val="24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871" w:left="1587" w:header="851" w:footer="992" w:gutter="0"/>
      <w:pgNumType w:fmt="decimal" w:start="1"/>
      <w:cols w:space="0" w:num="1"/>
      <w:rtlGutter w:val="0"/>
      <w:docGrid w:type="lines" w:linePitch="44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-219075</wp:posOffset>
              </wp:positionV>
              <wp:extent cx="617220" cy="3568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356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25pt;height:28.1pt;width:48.6pt;mso-position-horizontal:outside;mso-position-horizontal-relative:margin;z-index:251659264;mso-width-relative:page;mso-height-relative:page;" filled="f" stroked="f" coordsize="21600,21600" o:gfxdata="UEsDBAoAAAAAAIdO4kAAAAAAAAAAAAAAAAAEAAAAZHJzL1BLAwQUAAAACACHTuJA97CyxNYAAAAG&#10;AQAADwAAAGRycy9kb3ducmV2LnhtbE2PS0/DMBCE70j8B2uRuLV2wqMQsumBxw0KFJDg5sRLEuFH&#10;FG/S8u8xJziOZjTzTbneOytmGmMfPEK2VCDIN8H0vkV4fblbXICIrL3RNnhC+KYI6+rwoNSFCTv/&#10;TPOWW5FKfCw0Qsc8FFLGpiOn4zIM5JP3GUanOcmxlWbUu1TurMyVOpdO9z4tdHqg646ar+3kEOx7&#10;HO9rxR/zTfvAT49yervNNojHR5m6AsG0578w/OIndKgSUx0mb6KwCOkIIyxOTs9AJPtylYOoEfJs&#10;BbIq5X/86gdQSwMEFAAAAAgAh07iQB29h580AgAAYQQAAA4AAABkcnMvZTJvRG9jLnhtbK1Uy24T&#10;MRTdI/EPlvdkklRNq6iTKrQqQopopYJYOx5PxpJf2E5mygfAH7Bi0z3fle/g2DNJUWHRBRvnjO/z&#10;nHudi8tOK7ITPkhrSjoZjSkRhttKmk1JP328eXNOSYjMVExZI0r6IAK9XLx+ddG6uZjaxqpKeIIk&#10;JsxbV9ImRjcvisAboVkYWScMjLX1mkV8+k1RedYiu1bFdDyeFa31lfOWixBwe90b6ZDRvyShrWvJ&#10;xbXlWy1M7LN6oVgEpdBIF+gid1vXgsfbug4iElVSMI35RBHgdTqLxQWbbzxzjeRDC+wlLTzjpJk0&#10;KHpMdc0iI1sv/0qlJfc22DqOuNVFTyQrAhaT8TNt7hvmROYCqYM7ih7+X1r+YXfniaywCZQYpjHw&#10;/Y/v+5+/9o/fyCTJ07owh9e9g1/s3touuQ73AZeJdVd7nX7Bh8AOcR+O4oouEo7L2eRsOoWFw3Ry&#10;Ojs/y+IXT8HOh/hOWE0SKKnH7LKkbLcKEQXhenBJtYy9kUrl+SlDWhQ4OR3ngKMFEcogMFHoW00o&#10;dutu6H9tqwfQ8rbfi+D4jUTxFQvxjnksAvrFU4m3OGplUcQOiJLG+q//uk/+mA+slLRYrJKGL1vm&#10;BSXqvcHkkDIegD+A9QGYrb6y2FVMA91kiAAf1QHW3urPeEHLVAUmZjhqlTQe4FXs1xsvkIvlMjtt&#10;nZebpg/A3jkWV+be8VSml3K5jbaWWeUkUa/LoBw2L4s/vJK02n9+Z6+nf4b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ewssTWAAAABgEAAA8AAAAAAAAAAQAgAAAAIgAAAGRycy9kb3ducmV2Lnht&#10;bFBLAQIUABQAAAAIAIdO4kAdvYefNAIAAGEEAAAOAAAAAAAAAAEAIAAAACU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MzE1NTAyMDdhYmYyNTg4ZDBhODFjYjY2ZjAwNTkifQ=="/>
  </w:docVars>
  <w:rsids>
    <w:rsidRoot w:val="771D4D51"/>
    <w:rsid w:val="098A639C"/>
    <w:rsid w:val="136F5E57"/>
    <w:rsid w:val="16555167"/>
    <w:rsid w:val="16972CA0"/>
    <w:rsid w:val="17FF553F"/>
    <w:rsid w:val="1C25106F"/>
    <w:rsid w:val="1CFD8DF6"/>
    <w:rsid w:val="1E4F5A7B"/>
    <w:rsid w:val="1FFF9AD9"/>
    <w:rsid w:val="22AD555F"/>
    <w:rsid w:val="2656309A"/>
    <w:rsid w:val="26CF2DB3"/>
    <w:rsid w:val="270E64D3"/>
    <w:rsid w:val="2AF86ED7"/>
    <w:rsid w:val="2AFDF212"/>
    <w:rsid w:val="2B385C88"/>
    <w:rsid w:val="2B6BF484"/>
    <w:rsid w:val="2F0F103A"/>
    <w:rsid w:val="2FE546A9"/>
    <w:rsid w:val="2FFF7DE7"/>
    <w:rsid w:val="33F748AD"/>
    <w:rsid w:val="35874596"/>
    <w:rsid w:val="35F2A362"/>
    <w:rsid w:val="36EA2AC9"/>
    <w:rsid w:val="371A51D2"/>
    <w:rsid w:val="373BBD0C"/>
    <w:rsid w:val="39BFEDBA"/>
    <w:rsid w:val="39DBABD8"/>
    <w:rsid w:val="3AED12ED"/>
    <w:rsid w:val="3AFF6A5D"/>
    <w:rsid w:val="3BDD34D2"/>
    <w:rsid w:val="3BDDFF97"/>
    <w:rsid w:val="3BFFD43B"/>
    <w:rsid w:val="3C7BD5C9"/>
    <w:rsid w:val="3FBF9251"/>
    <w:rsid w:val="3FED766E"/>
    <w:rsid w:val="3FFEEAD9"/>
    <w:rsid w:val="3FFFE931"/>
    <w:rsid w:val="401D5D3B"/>
    <w:rsid w:val="40923879"/>
    <w:rsid w:val="457F07F2"/>
    <w:rsid w:val="472249E0"/>
    <w:rsid w:val="494E01A5"/>
    <w:rsid w:val="4CC6FDBD"/>
    <w:rsid w:val="4E07F45D"/>
    <w:rsid w:val="4FF59AF5"/>
    <w:rsid w:val="503D00E8"/>
    <w:rsid w:val="54373AB8"/>
    <w:rsid w:val="55FE10A2"/>
    <w:rsid w:val="56EF6619"/>
    <w:rsid w:val="57AF1E73"/>
    <w:rsid w:val="5AB21C33"/>
    <w:rsid w:val="5B778EC0"/>
    <w:rsid w:val="5BFD93EC"/>
    <w:rsid w:val="5CBA8FF2"/>
    <w:rsid w:val="5D5F7E21"/>
    <w:rsid w:val="5F5B35E4"/>
    <w:rsid w:val="609FA7B0"/>
    <w:rsid w:val="60FB46CB"/>
    <w:rsid w:val="69B100F8"/>
    <w:rsid w:val="69FCE5E7"/>
    <w:rsid w:val="6BCDA9CC"/>
    <w:rsid w:val="6D9F2765"/>
    <w:rsid w:val="6DB508E5"/>
    <w:rsid w:val="6DCA3B30"/>
    <w:rsid w:val="6DDFA6BD"/>
    <w:rsid w:val="6E767ACE"/>
    <w:rsid w:val="6E781687"/>
    <w:rsid w:val="6EEE3ED1"/>
    <w:rsid w:val="6EFFED40"/>
    <w:rsid w:val="6F1B2166"/>
    <w:rsid w:val="6F5FC1DE"/>
    <w:rsid w:val="6FA32880"/>
    <w:rsid w:val="6FB3E1FD"/>
    <w:rsid w:val="6FD768E4"/>
    <w:rsid w:val="6FF341F1"/>
    <w:rsid w:val="6FFEBD86"/>
    <w:rsid w:val="73FF1F09"/>
    <w:rsid w:val="73FF684B"/>
    <w:rsid w:val="74A708C5"/>
    <w:rsid w:val="760F23A3"/>
    <w:rsid w:val="76DFCB7D"/>
    <w:rsid w:val="771D4D51"/>
    <w:rsid w:val="7735A28E"/>
    <w:rsid w:val="77778F6D"/>
    <w:rsid w:val="77ABFD6B"/>
    <w:rsid w:val="77B7A121"/>
    <w:rsid w:val="77C748BA"/>
    <w:rsid w:val="77DD24F1"/>
    <w:rsid w:val="77F10335"/>
    <w:rsid w:val="77F7E860"/>
    <w:rsid w:val="77FB8D34"/>
    <w:rsid w:val="78D83818"/>
    <w:rsid w:val="797D0128"/>
    <w:rsid w:val="79EDB415"/>
    <w:rsid w:val="7ABBCDAB"/>
    <w:rsid w:val="7AFCAD25"/>
    <w:rsid w:val="7AFEB9B4"/>
    <w:rsid w:val="7B5E0C37"/>
    <w:rsid w:val="7B63F034"/>
    <w:rsid w:val="7B735637"/>
    <w:rsid w:val="7B7DE504"/>
    <w:rsid w:val="7BFEC4F8"/>
    <w:rsid w:val="7DA14F75"/>
    <w:rsid w:val="7DB57A61"/>
    <w:rsid w:val="7DC7DC1F"/>
    <w:rsid w:val="7DF95E12"/>
    <w:rsid w:val="7DFDF40F"/>
    <w:rsid w:val="7DFF9BC7"/>
    <w:rsid w:val="7EB645E3"/>
    <w:rsid w:val="7EB6B7AB"/>
    <w:rsid w:val="7EDEF702"/>
    <w:rsid w:val="7EFD6908"/>
    <w:rsid w:val="7EFF8787"/>
    <w:rsid w:val="7F1C270D"/>
    <w:rsid w:val="7F5F4807"/>
    <w:rsid w:val="7F722518"/>
    <w:rsid w:val="7F7CF90E"/>
    <w:rsid w:val="7F9E3557"/>
    <w:rsid w:val="7FBF2857"/>
    <w:rsid w:val="7FD3B1BB"/>
    <w:rsid w:val="7FE7031F"/>
    <w:rsid w:val="7FEC5D3B"/>
    <w:rsid w:val="7FEF37E2"/>
    <w:rsid w:val="7FF70813"/>
    <w:rsid w:val="7FF7B584"/>
    <w:rsid w:val="7FFDFB4B"/>
    <w:rsid w:val="7FFF1910"/>
    <w:rsid w:val="7FFF8C1D"/>
    <w:rsid w:val="7FFF92F0"/>
    <w:rsid w:val="7FFFF07C"/>
    <w:rsid w:val="9BF3195D"/>
    <w:rsid w:val="A5DB4128"/>
    <w:rsid w:val="A6E375DB"/>
    <w:rsid w:val="A6EFA809"/>
    <w:rsid w:val="A6F7CC0B"/>
    <w:rsid w:val="AABFBDFA"/>
    <w:rsid w:val="AF7DE88E"/>
    <w:rsid w:val="AFED1DC0"/>
    <w:rsid w:val="AFFBB299"/>
    <w:rsid w:val="B3ECA4C8"/>
    <w:rsid w:val="B4D7E8EA"/>
    <w:rsid w:val="B4EF3795"/>
    <w:rsid w:val="B5E79B51"/>
    <w:rsid w:val="B6E7F02A"/>
    <w:rsid w:val="B797ED78"/>
    <w:rsid w:val="BB75119C"/>
    <w:rsid w:val="BBD3B774"/>
    <w:rsid w:val="BBDF02B2"/>
    <w:rsid w:val="BCFB0575"/>
    <w:rsid w:val="BE5EC634"/>
    <w:rsid w:val="BEC77393"/>
    <w:rsid w:val="BEFECBAE"/>
    <w:rsid w:val="BF2F7DA9"/>
    <w:rsid w:val="BF7F7592"/>
    <w:rsid w:val="BFB71281"/>
    <w:rsid w:val="BFBDF2DF"/>
    <w:rsid w:val="BFF9117D"/>
    <w:rsid w:val="BFFF6947"/>
    <w:rsid w:val="C8FDA203"/>
    <w:rsid w:val="CEF79301"/>
    <w:rsid w:val="CEFBB93B"/>
    <w:rsid w:val="CF7C6158"/>
    <w:rsid w:val="CF9D4E98"/>
    <w:rsid w:val="CFBFEC5E"/>
    <w:rsid w:val="D65BF816"/>
    <w:rsid w:val="D73F10CF"/>
    <w:rsid w:val="D977C3BB"/>
    <w:rsid w:val="D977C9A6"/>
    <w:rsid w:val="D9FF310B"/>
    <w:rsid w:val="DBF57698"/>
    <w:rsid w:val="DBFFAB54"/>
    <w:rsid w:val="DDFF5069"/>
    <w:rsid w:val="DECF83A1"/>
    <w:rsid w:val="DEEBD176"/>
    <w:rsid w:val="DEED29CB"/>
    <w:rsid w:val="DEFF6025"/>
    <w:rsid w:val="DF4E686F"/>
    <w:rsid w:val="DF7F78BD"/>
    <w:rsid w:val="DFDFC0CD"/>
    <w:rsid w:val="DFF7F21C"/>
    <w:rsid w:val="DFFE4986"/>
    <w:rsid w:val="E3F74AB8"/>
    <w:rsid w:val="E5FD7CF6"/>
    <w:rsid w:val="E7FE6222"/>
    <w:rsid w:val="E9BB2A12"/>
    <w:rsid w:val="EDDF69E1"/>
    <w:rsid w:val="EDF76BB3"/>
    <w:rsid w:val="EEF68640"/>
    <w:rsid w:val="EFF41AC0"/>
    <w:rsid w:val="EFF76D95"/>
    <w:rsid w:val="EFFF2C87"/>
    <w:rsid w:val="EFFFA435"/>
    <w:rsid w:val="F1DF82E1"/>
    <w:rsid w:val="F1F64F55"/>
    <w:rsid w:val="F2E22473"/>
    <w:rsid w:val="F35D14F0"/>
    <w:rsid w:val="F3F4C349"/>
    <w:rsid w:val="F3F64609"/>
    <w:rsid w:val="F4E96614"/>
    <w:rsid w:val="F4F54B3B"/>
    <w:rsid w:val="F58EBBB0"/>
    <w:rsid w:val="F5CBD2AD"/>
    <w:rsid w:val="F6FE0D0F"/>
    <w:rsid w:val="F9B8FDC3"/>
    <w:rsid w:val="F9BF4E89"/>
    <w:rsid w:val="FA79E738"/>
    <w:rsid w:val="FAD729CA"/>
    <w:rsid w:val="FB1B5977"/>
    <w:rsid w:val="FBF62448"/>
    <w:rsid w:val="FBF76486"/>
    <w:rsid w:val="FBFF7DC7"/>
    <w:rsid w:val="FC37AF17"/>
    <w:rsid w:val="FCDE5A6F"/>
    <w:rsid w:val="FCFE5638"/>
    <w:rsid w:val="FCFF1FE1"/>
    <w:rsid w:val="FD7C7175"/>
    <w:rsid w:val="FDD7319B"/>
    <w:rsid w:val="FDDE4FF7"/>
    <w:rsid w:val="FDF8F696"/>
    <w:rsid w:val="FE7B38A4"/>
    <w:rsid w:val="FE7EBDAF"/>
    <w:rsid w:val="FEAF5424"/>
    <w:rsid w:val="FECB8DB0"/>
    <w:rsid w:val="FECF948F"/>
    <w:rsid w:val="FEDCE487"/>
    <w:rsid w:val="FEED62B0"/>
    <w:rsid w:val="FEEFF60E"/>
    <w:rsid w:val="FEFD6F73"/>
    <w:rsid w:val="FF0F1500"/>
    <w:rsid w:val="FF5995C2"/>
    <w:rsid w:val="FF6B552C"/>
    <w:rsid w:val="FF6F74D4"/>
    <w:rsid w:val="FFBB4B28"/>
    <w:rsid w:val="FFCFE300"/>
    <w:rsid w:val="FFD58A98"/>
    <w:rsid w:val="FFDD382A"/>
    <w:rsid w:val="FFDFD60A"/>
    <w:rsid w:val="FFE6F78D"/>
    <w:rsid w:val="FFEBBD1A"/>
    <w:rsid w:val="FFEF3B9A"/>
    <w:rsid w:val="FFF171B6"/>
    <w:rsid w:val="FFF33D76"/>
    <w:rsid w:val="FFFA984C"/>
    <w:rsid w:val="FFFB4651"/>
    <w:rsid w:val="FFFD90B9"/>
    <w:rsid w:val="FFFF2620"/>
    <w:rsid w:val="FF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widowControl/>
      <w:tabs>
        <w:tab w:val="left" w:pos="2160"/>
      </w:tabs>
      <w:spacing w:line="480" w:lineRule="auto"/>
      <w:jc w:val="left"/>
    </w:pPr>
    <w:rPr>
      <w:rFonts w:ascii="楷体_GB2312" w:eastAsia="黑体"/>
      <w:kern w:val="0"/>
      <w:position w:val="3"/>
      <w:sz w:val="20"/>
      <w:szCs w:val="20"/>
      <w:lang w:eastAsia="en-US"/>
    </w:rPr>
  </w:style>
  <w:style w:type="paragraph" w:styleId="3">
    <w:name w:val="Body Text Indent"/>
    <w:basedOn w:val="1"/>
    <w:autoRedefine/>
    <w:qFormat/>
    <w:uiPriority w:val="0"/>
    <w:pPr>
      <w:spacing w:after="120"/>
      <w:ind w:leftChars="200"/>
    </w:pPr>
    <w:rPr>
      <w:rFonts w:ascii="仿宋_GB2312"/>
      <w:szCs w:val="32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5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6">
    <w:name w:val="toc 1"/>
    <w:basedOn w:val="1"/>
    <w:next w:val="1"/>
    <w:autoRedefine/>
    <w:qFormat/>
    <w:uiPriority w:val="0"/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常用样式（方正仿宋简）"/>
    <w:basedOn w:val="1"/>
    <w:qFormat/>
    <w:uiPriority w:val="99"/>
    <w:pPr>
      <w:spacing w:line="560" w:lineRule="exact"/>
      <w:ind w:firstLine="640" w:firstLineChars="200"/>
    </w:pPr>
    <w:rPr>
      <w:rFonts w:eastAsia="方正仿宋简体"/>
    </w:rPr>
  </w:style>
  <w:style w:type="paragraph" w:customStyle="1" w:styleId="13">
    <w:name w:val="标题 5（有编号）（绿盟科技）"/>
    <w:next w:val="1"/>
    <w:autoRedefine/>
    <w:qFormat/>
    <w:uiPriority w:val="99"/>
    <w:pPr>
      <w:keepNext/>
      <w:keepLines/>
      <w:widowControl w:val="0"/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customStyle="1" w:styleId="14">
    <w:name w:val="四号正文"/>
    <w:basedOn w:val="1"/>
    <w:autoRedefine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4803</Words>
  <Characters>4966</Characters>
  <Lines>0</Lines>
  <Paragraphs>0</Paragraphs>
  <TotalTime>3</TotalTime>
  <ScaleCrop>false</ScaleCrop>
  <LinksUpToDate>false</LinksUpToDate>
  <CharactersWithSpaces>4986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2020-07-11T08:13:00Z</dcterms:created>
  <dc:creator>Administrator</dc:creator>
  <cp:lastModifiedBy>落夕浅悠</cp:lastModifiedBy>
  <cp:lastPrinted>2024-07-18T01:50:00Z</cp:lastPrinted>
  <dcterms:modified xsi:type="dcterms:W3CDTF">2024-07-18T02:24:30Z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4DE0CC6922864B2CA46766E136CE153F_13</vt:lpwstr>
  </property>
</Properties>
</file>