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ind w:firstLine="640" w:firstLineChars="200"/>
        <w:rPr>
          <w:rFonts w:hint="eastAsia" w:ascii="Times New Roman" w:hAnsi="Times New Roman" w:cs="Times New Roman"/>
        </w:rPr>
      </w:pPr>
    </w:p>
    <w:p>
      <w:pPr>
        <w:pStyle w:val="9"/>
        <w:widowControl/>
        <w:spacing w:before="0" w:beforeAutospacing="0" w:after="0" w:afterAutospacing="0" w:line="500" w:lineRule="exact"/>
        <w:ind w:firstLine="880" w:firstLineChars="200"/>
        <w:jc w:val="center"/>
        <w:rPr>
          <w:rFonts w:ascii="Times New Roman" w:hAnsi="Times New Roman" w:eastAsia="方正小标宋_GBK"/>
          <w:kern w:val="2"/>
          <w:sz w:val="44"/>
          <w:szCs w:val="44"/>
        </w:rPr>
      </w:pPr>
    </w:p>
    <w:p>
      <w:pPr>
        <w:spacing w:line="500" w:lineRule="exact"/>
        <w:rPr>
          <w:rFonts w:ascii="Times New Roman" w:hAnsi="Times New Roman" w:cs="Times New Roman"/>
        </w:rPr>
      </w:pPr>
    </w:p>
    <w:p>
      <w:pPr>
        <w:pStyle w:val="9"/>
        <w:overflowPunct w:val="0"/>
        <w:spacing w:before="0" w:beforeAutospacing="0" w:after="0" w:afterAutospacing="0" w:line="576" w:lineRule="exact"/>
        <w:jc w:val="center"/>
        <w:rPr>
          <w:rFonts w:ascii="Times New Roman" w:hAnsi="Times New Roman" w:eastAsia="方正小标宋_GBK"/>
          <w:kern w:val="2"/>
          <w:sz w:val="44"/>
          <w:szCs w:val="44"/>
        </w:rPr>
      </w:pPr>
      <w:r>
        <w:rPr>
          <w:rFonts w:ascii="Times New Roman" w:hAnsi="Times New Roman" w:eastAsia="方正小标宋_GBK"/>
          <w:kern w:val="2"/>
          <w:sz w:val="44"/>
          <w:szCs w:val="44"/>
        </w:rPr>
        <w:t>巴中市恩阳区202</w:t>
      </w:r>
      <w:r>
        <w:rPr>
          <w:rFonts w:hint="eastAsia" w:ascii="Times New Roman" w:hAnsi="Times New Roman" w:eastAsia="方正小标宋_GBK"/>
          <w:kern w:val="2"/>
          <w:sz w:val="44"/>
          <w:szCs w:val="44"/>
        </w:rPr>
        <w:t>3</w:t>
      </w:r>
      <w:r>
        <w:rPr>
          <w:rFonts w:ascii="Times New Roman" w:hAnsi="Times New Roman" w:eastAsia="方正小标宋_GBK"/>
          <w:kern w:val="2"/>
          <w:sz w:val="44"/>
          <w:szCs w:val="44"/>
        </w:rPr>
        <w:t>年政府信息公开工作</w:t>
      </w:r>
    </w:p>
    <w:p>
      <w:pPr>
        <w:pStyle w:val="9"/>
        <w:overflowPunct w:val="0"/>
        <w:spacing w:before="0" w:beforeAutospacing="0" w:after="0" w:afterAutospacing="0" w:line="576" w:lineRule="exact"/>
        <w:jc w:val="center"/>
        <w:rPr>
          <w:rFonts w:ascii="Times New Roman" w:hAnsi="Times New Roman" w:eastAsia="方正小标宋_GBK"/>
          <w:kern w:val="2"/>
          <w:sz w:val="44"/>
          <w:szCs w:val="44"/>
        </w:rPr>
      </w:pPr>
      <w:r>
        <w:rPr>
          <w:rFonts w:ascii="Times New Roman" w:hAnsi="Times New Roman" w:eastAsia="方正小标宋_GBK"/>
          <w:kern w:val="2"/>
          <w:sz w:val="44"/>
          <w:szCs w:val="44"/>
        </w:rPr>
        <w:t>年度报告</w:t>
      </w:r>
    </w:p>
    <w:p>
      <w:pPr>
        <w:pStyle w:val="9"/>
        <w:overflowPunct w:val="0"/>
        <w:spacing w:before="0" w:beforeAutospacing="0" w:after="0" w:afterAutospacing="0" w:line="576" w:lineRule="exact"/>
        <w:ind w:firstLine="883" w:firstLineChars="200"/>
        <w:jc w:val="center"/>
        <w:rPr>
          <w:rFonts w:ascii="Times New Roman" w:hAnsi="Times New Roman" w:eastAsia="黑体"/>
          <w:b/>
          <w:bCs/>
          <w:kern w:val="2"/>
          <w:sz w:val="44"/>
          <w:szCs w:val="44"/>
        </w:rPr>
      </w:pPr>
    </w:p>
    <w:p>
      <w:pPr>
        <w:pStyle w:val="9"/>
        <w:overflowPunct w:val="0"/>
        <w:spacing w:before="0" w:beforeAutospacing="0" w:after="0" w:afterAutospacing="0" w:line="576" w:lineRule="exact"/>
        <w:ind w:firstLine="640" w:firstLineChars="200"/>
        <w:jc w:val="both"/>
        <w:rPr>
          <w:rFonts w:ascii="Times New Roman" w:hAnsi="Times New Roman" w:eastAsia="方正仿宋_GBK"/>
          <w:kern w:val="2"/>
          <w:sz w:val="32"/>
          <w:szCs w:val="32"/>
        </w:rPr>
      </w:pPr>
      <w:r>
        <w:rPr>
          <w:rFonts w:ascii="Times New Roman" w:hAnsi="Times New Roman" w:eastAsia="方正仿宋_GBK"/>
          <w:kern w:val="2"/>
          <w:sz w:val="32"/>
          <w:szCs w:val="32"/>
        </w:rPr>
        <w:t>根据《中华人民共和国政府信息公开条例》（国务院令第711号）和《四川省人民政府办公厅关于印发2023年全省政务公开工作要点的通知》（川办发〔2023〕10号）相关规定，以及省、市、区信息公开工作要求，特向社会公布巴中市恩阳区2023年政府信息公开工作年度报告。本报告中所列数据统计期限为2023年1月1日至2023年12月31日。</w:t>
      </w:r>
    </w:p>
    <w:p>
      <w:pPr>
        <w:pStyle w:val="9"/>
        <w:overflowPunct w:val="0"/>
        <w:spacing w:before="0" w:beforeAutospacing="0" w:after="0" w:afterAutospacing="0" w:line="576" w:lineRule="exact"/>
        <w:ind w:firstLine="640" w:firstLineChars="200"/>
        <w:jc w:val="both"/>
        <w:rPr>
          <w:rFonts w:ascii="Times New Roman" w:hAnsi="Times New Roman" w:eastAsia="方正仿宋_GBK"/>
          <w:kern w:val="2"/>
          <w:sz w:val="32"/>
          <w:szCs w:val="32"/>
        </w:rPr>
      </w:pPr>
      <w:r>
        <w:rPr>
          <w:rFonts w:hint="eastAsia" w:ascii="方正黑体_GBK" w:hAnsi="方正黑体_GBK" w:eastAsia="方正黑体_GBK" w:cs="方正黑体_GBK"/>
          <w:kern w:val="2"/>
          <w:sz w:val="32"/>
          <w:szCs w:val="32"/>
        </w:rPr>
        <w:t>一、总体情况</w:t>
      </w:r>
    </w:p>
    <w:p>
      <w:pPr>
        <w:pStyle w:val="9"/>
        <w:overflowPunct w:val="0"/>
        <w:spacing w:before="0" w:beforeAutospacing="0" w:after="0" w:afterAutospacing="0" w:line="576" w:lineRule="exact"/>
        <w:ind w:firstLine="640" w:firstLineChars="200"/>
        <w:jc w:val="both"/>
        <w:rPr>
          <w:rFonts w:ascii="Times New Roman" w:hAnsi="Times New Roman" w:eastAsia="方正仿宋_GBK"/>
          <w:kern w:val="2"/>
          <w:sz w:val="32"/>
          <w:szCs w:val="32"/>
        </w:rPr>
      </w:pPr>
      <w:r>
        <w:rPr>
          <w:rFonts w:hint="eastAsia" w:ascii="方正楷体_GBK" w:hAnsi="方正楷体_GBK" w:eastAsia="方正楷体_GBK" w:cs="方正楷体_GBK"/>
          <w:kern w:val="2"/>
          <w:sz w:val="32"/>
          <w:szCs w:val="32"/>
        </w:rPr>
        <w:t>（一）主动公开方面。</w:t>
      </w:r>
      <w:r>
        <w:rPr>
          <w:rFonts w:ascii="Times New Roman" w:hAnsi="Times New Roman" w:eastAsia="方正仿宋_GBK"/>
          <w:kern w:val="2"/>
          <w:sz w:val="32"/>
          <w:szCs w:val="32"/>
        </w:rPr>
        <w:t>2023年，恩阳区政府门户网站开设“基层政务公开专栏”，持续深化养老服务、义务教育、社会救助、卫生健康等30个重点领域信息公开。坚持重要信息第一时间发布，政府门户网站作为信息公开主阵地，全年政府网站共发布信息</w:t>
      </w:r>
      <w:r>
        <w:rPr>
          <w:rFonts w:hint="eastAsia" w:ascii="Times New Roman" w:hAnsi="Times New Roman" w:eastAsia="方正仿宋_GBK"/>
          <w:kern w:val="2"/>
          <w:sz w:val="32"/>
          <w:szCs w:val="32"/>
        </w:rPr>
        <w:t>12357</w:t>
      </w:r>
      <w:r>
        <w:rPr>
          <w:rFonts w:ascii="Times New Roman" w:hAnsi="Times New Roman" w:eastAsia="方正仿宋_GBK"/>
          <w:kern w:val="2"/>
          <w:sz w:val="32"/>
          <w:szCs w:val="32"/>
        </w:rPr>
        <w:t>条，其中：政务动态信息</w:t>
      </w:r>
      <w:r>
        <w:rPr>
          <w:rFonts w:hint="eastAsia" w:ascii="Times New Roman" w:hAnsi="Times New Roman" w:eastAsia="方正仿宋_GBK"/>
          <w:kern w:val="2"/>
          <w:sz w:val="32"/>
          <w:szCs w:val="32"/>
        </w:rPr>
        <w:t>6897</w:t>
      </w:r>
      <w:r>
        <w:rPr>
          <w:rFonts w:ascii="Times New Roman" w:hAnsi="Times New Roman" w:eastAsia="方正仿宋_GBK"/>
          <w:kern w:val="2"/>
          <w:sz w:val="32"/>
          <w:szCs w:val="32"/>
        </w:rPr>
        <w:t>条；信息公开目录信息数</w:t>
      </w:r>
      <w:r>
        <w:rPr>
          <w:rFonts w:hint="eastAsia" w:ascii="Times New Roman" w:hAnsi="Times New Roman" w:eastAsia="方正仿宋_GBK"/>
          <w:kern w:val="2"/>
          <w:sz w:val="32"/>
          <w:szCs w:val="32"/>
        </w:rPr>
        <w:t>5378</w:t>
      </w:r>
      <w:r>
        <w:rPr>
          <w:rFonts w:ascii="Times New Roman" w:hAnsi="Times New Roman" w:eastAsia="方正仿宋_GBK"/>
          <w:kern w:val="2"/>
          <w:sz w:val="32"/>
          <w:szCs w:val="32"/>
        </w:rPr>
        <w:t>条；概况类信息更新数</w:t>
      </w:r>
      <w:r>
        <w:rPr>
          <w:rFonts w:hint="eastAsia" w:ascii="Times New Roman" w:hAnsi="Times New Roman" w:eastAsia="方正仿宋_GBK"/>
          <w:kern w:val="2"/>
          <w:sz w:val="32"/>
          <w:szCs w:val="32"/>
        </w:rPr>
        <w:t>82</w:t>
      </w:r>
      <w:r>
        <w:rPr>
          <w:rFonts w:ascii="Times New Roman" w:hAnsi="Times New Roman" w:eastAsia="方正仿宋_GBK"/>
          <w:kern w:val="2"/>
          <w:sz w:val="32"/>
          <w:szCs w:val="32"/>
        </w:rPr>
        <w:t>条。</w:t>
      </w:r>
      <w:r>
        <w:rPr>
          <w:rFonts w:hint="eastAsia" w:ascii="Times New Roman" w:hAnsi="Times New Roman" w:eastAsia="方正仿宋_GBK"/>
          <w:kern w:val="2"/>
          <w:sz w:val="32"/>
          <w:szCs w:val="32"/>
        </w:rPr>
        <w:t>全区</w:t>
      </w:r>
      <w:r>
        <w:rPr>
          <w:rFonts w:ascii="Times New Roman" w:hAnsi="Times New Roman" w:eastAsia="方正仿宋_GBK"/>
          <w:kern w:val="2"/>
          <w:sz w:val="32"/>
          <w:szCs w:val="32"/>
        </w:rPr>
        <w:t>政务新媒体发布信息</w:t>
      </w:r>
      <w:r>
        <w:rPr>
          <w:rFonts w:hint="eastAsia" w:ascii="Times New Roman" w:hAnsi="Times New Roman" w:eastAsia="方正仿宋_GBK"/>
          <w:kern w:val="2"/>
          <w:sz w:val="32"/>
          <w:szCs w:val="32"/>
        </w:rPr>
        <w:t>3625</w:t>
      </w:r>
      <w:r>
        <w:rPr>
          <w:rFonts w:ascii="Times New Roman" w:hAnsi="Times New Roman" w:eastAsia="方正仿宋_GBK"/>
          <w:kern w:val="2"/>
          <w:sz w:val="32"/>
          <w:szCs w:val="32"/>
        </w:rPr>
        <w:t>条。</w:t>
      </w:r>
    </w:p>
    <w:p>
      <w:pPr>
        <w:pStyle w:val="9"/>
        <w:overflowPunct w:val="0"/>
        <w:spacing w:before="0" w:beforeAutospacing="0" w:after="0" w:afterAutospacing="0" w:line="620" w:lineRule="exact"/>
        <w:ind w:firstLine="640" w:firstLineChars="200"/>
        <w:jc w:val="both"/>
        <w:rPr>
          <w:rFonts w:ascii="Times New Roman" w:hAnsi="Times New Roman" w:eastAsia="方正仿宋_GBK"/>
          <w:kern w:val="2"/>
          <w:sz w:val="32"/>
          <w:szCs w:val="32"/>
        </w:rPr>
      </w:pPr>
      <w:r>
        <w:rPr>
          <w:rFonts w:ascii="方正楷体_GBK" w:hAnsi="方正楷体_GBK" w:eastAsia="方正楷体_GBK" w:cs="方正楷体_GBK"/>
          <w:kern w:val="2"/>
          <w:sz w:val="32"/>
          <w:szCs w:val="32"/>
        </w:rPr>
        <w:t>（二）依申请公开</w:t>
      </w:r>
      <w:r>
        <w:rPr>
          <w:rFonts w:hint="eastAsia" w:ascii="方正楷体_GBK" w:hAnsi="方正楷体_GBK" w:eastAsia="方正楷体_GBK" w:cs="方正楷体_GBK"/>
          <w:kern w:val="2"/>
          <w:sz w:val="32"/>
          <w:szCs w:val="32"/>
        </w:rPr>
        <w:t>方面</w:t>
      </w:r>
      <w:r>
        <w:rPr>
          <w:rFonts w:ascii="方正楷体_GBK" w:hAnsi="方正楷体_GBK" w:eastAsia="方正楷体_GBK" w:cs="方正楷体_GBK"/>
          <w:kern w:val="2"/>
          <w:sz w:val="32"/>
          <w:szCs w:val="32"/>
        </w:rPr>
        <w:t>。</w:t>
      </w:r>
      <w:r>
        <w:rPr>
          <w:rFonts w:ascii="Times New Roman" w:hAnsi="Times New Roman" w:eastAsia="方正仿宋_GBK"/>
          <w:kern w:val="2"/>
          <w:sz w:val="32"/>
          <w:szCs w:val="32"/>
        </w:rPr>
        <w:t>持续提升依申请公开便民服务水平，进一步规范登记、审核、办理、答复、归档等工作流程，主动服务群众诉求。2023年，全区共收到政府信息公开申请1</w:t>
      </w:r>
      <w:r>
        <w:rPr>
          <w:rFonts w:hint="eastAsia" w:ascii="Times New Roman" w:hAnsi="Times New Roman" w:eastAsia="方正仿宋_GBK"/>
          <w:kern w:val="2"/>
          <w:sz w:val="32"/>
          <w:szCs w:val="32"/>
        </w:rPr>
        <w:t>3</w:t>
      </w:r>
      <w:r>
        <w:rPr>
          <w:rFonts w:ascii="Times New Roman" w:hAnsi="Times New Roman" w:eastAsia="方正仿宋_GBK"/>
          <w:kern w:val="2"/>
          <w:sz w:val="32"/>
          <w:szCs w:val="32"/>
        </w:rPr>
        <w:t>件，均按规定要求进行了办理。</w:t>
      </w:r>
    </w:p>
    <w:p>
      <w:pPr>
        <w:pStyle w:val="9"/>
        <w:overflowPunct w:val="0"/>
        <w:spacing w:before="0" w:beforeAutospacing="0" w:after="0" w:afterAutospacing="0" w:line="620" w:lineRule="exact"/>
        <w:ind w:firstLine="640" w:firstLineChars="200"/>
        <w:jc w:val="both"/>
        <w:rPr>
          <w:rFonts w:ascii="Times New Roman" w:hAnsi="Times New Roman" w:eastAsia="方正仿宋_GBK"/>
          <w:kern w:val="2"/>
          <w:sz w:val="32"/>
          <w:szCs w:val="32"/>
        </w:rPr>
      </w:pPr>
      <w:r>
        <w:rPr>
          <w:rFonts w:ascii="方正楷体_GBK" w:hAnsi="方正楷体_GBK" w:eastAsia="方正楷体_GBK" w:cs="方正楷体_GBK"/>
          <w:kern w:val="2"/>
          <w:sz w:val="32"/>
          <w:szCs w:val="32"/>
        </w:rPr>
        <w:t>（三）政府信息管理</w:t>
      </w:r>
      <w:r>
        <w:rPr>
          <w:rFonts w:hint="eastAsia" w:ascii="方正楷体_GBK" w:hAnsi="方正楷体_GBK" w:eastAsia="方正楷体_GBK" w:cs="方正楷体_GBK"/>
          <w:kern w:val="2"/>
          <w:sz w:val="32"/>
          <w:szCs w:val="32"/>
        </w:rPr>
        <w:t>方面</w:t>
      </w:r>
      <w:r>
        <w:rPr>
          <w:rFonts w:ascii="方正楷体_GBK" w:hAnsi="方正楷体_GBK" w:eastAsia="方正楷体_GBK" w:cs="方正楷体_GBK"/>
          <w:kern w:val="2"/>
          <w:sz w:val="32"/>
          <w:szCs w:val="32"/>
        </w:rPr>
        <w:t>。</w:t>
      </w:r>
      <w:r>
        <w:rPr>
          <w:rFonts w:ascii="Times New Roman" w:hAnsi="Times New Roman" w:eastAsia="方正仿宋_GBK"/>
          <w:kern w:val="2"/>
          <w:sz w:val="32"/>
          <w:szCs w:val="32"/>
        </w:rPr>
        <w:t>按要求规范法定主动公开内容，系统梳理现行有效行政规范性文件，严格信息内容审核纠错，做好集中统一公开。全年公开政策文件1</w:t>
      </w:r>
      <w:r>
        <w:rPr>
          <w:rFonts w:hint="eastAsia" w:ascii="Times New Roman" w:hAnsi="Times New Roman" w:eastAsia="方正仿宋_GBK"/>
          <w:kern w:val="2"/>
          <w:sz w:val="32"/>
          <w:szCs w:val="32"/>
        </w:rPr>
        <w:t>3</w:t>
      </w:r>
      <w:r>
        <w:rPr>
          <w:rFonts w:ascii="Times New Roman" w:hAnsi="Times New Roman" w:eastAsia="方正仿宋_GBK"/>
          <w:kern w:val="2"/>
          <w:sz w:val="32"/>
          <w:szCs w:val="32"/>
        </w:rPr>
        <w:t>件，其中行政性规范性文件</w:t>
      </w:r>
      <w:r>
        <w:rPr>
          <w:rFonts w:hint="eastAsia" w:ascii="Times New Roman" w:hAnsi="Times New Roman" w:eastAsia="方正仿宋_GBK"/>
          <w:kern w:val="2"/>
          <w:sz w:val="32"/>
          <w:szCs w:val="32"/>
        </w:rPr>
        <w:t>6</w:t>
      </w:r>
      <w:r>
        <w:rPr>
          <w:rFonts w:ascii="Times New Roman" w:hAnsi="Times New Roman" w:eastAsia="方正仿宋_GBK"/>
          <w:kern w:val="2"/>
          <w:sz w:val="32"/>
          <w:szCs w:val="32"/>
        </w:rPr>
        <w:t>件，并做好对应政策解读。</w:t>
      </w:r>
    </w:p>
    <w:p>
      <w:pPr>
        <w:pStyle w:val="9"/>
        <w:overflowPunct w:val="0"/>
        <w:spacing w:before="0" w:beforeAutospacing="0" w:after="0" w:afterAutospacing="0" w:line="620" w:lineRule="exact"/>
        <w:ind w:firstLine="640" w:firstLineChars="200"/>
        <w:jc w:val="both"/>
        <w:rPr>
          <w:rFonts w:ascii="Times New Roman" w:hAnsi="Times New Roman" w:eastAsia="方正仿宋_GBK"/>
          <w:kern w:val="2"/>
          <w:sz w:val="32"/>
          <w:szCs w:val="32"/>
        </w:rPr>
      </w:pPr>
      <w:r>
        <w:rPr>
          <w:rFonts w:ascii="方正楷体_GBK" w:hAnsi="方正楷体_GBK" w:eastAsia="方正楷体_GBK" w:cs="方正楷体_GBK"/>
          <w:kern w:val="2"/>
          <w:sz w:val="32"/>
          <w:szCs w:val="32"/>
        </w:rPr>
        <w:t>（四）平台建设方面。</w:t>
      </w:r>
      <w:r>
        <w:rPr>
          <w:rFonts w:ascii="Times New Roman" w:hAnsi="Times New Roman" w:eastAsia="方正仿宋_GBK"/>
          <w:kern w:val="2"/>
          <w:sz w:val="32"/>
          <w:szCs w:val="32"/>
        </w:rPr>
        <w:t>开展政府网站数字政府“四个一网”（一网通办、一网监督、一网公开、一网协同）建设，不断完善各地各部门政府信息公开专栏内容、优化栏目功能，及时调整更新政府信息公开指南、制度、年度报告和法定主动公开内容，切实提升专栏设置规范性、信息发布有效性、查询利用便捷度。</w:t>
      </w:r>
    </w:p>
    <w:p>
      <w:pPr>
        <w:pStyle w:val="9"/>
        <w:overflowPunct w:val="0"/>
        <w:spacing w:before="0" w:beforeAutospacing="0" w:after="0" w:afterAutospacing="0" w:line="620" w:lineRule="exact"/>
        <w:ind w:firstLine="640" w:firstLineChars="200"/>
        <w:jc w:val="both"/>
        <w:rPr>
          <w:rFonts w:ascii="Times New Roman" w:hAnsi="Times New Roman" w:eastAsia="方正仿宋_GBK"/>
          <w:kern w:val="2"/>
          <w:sz w:val="32"/>
          <w:szCs w:val="32"/>
        </w:rPr>
      </w:pPr>
      <w:r>
        <w:rPr>
          <w:rFonts w:ascii="方正楷体_GBK" w:hAnsi="方正楷体_GBK" w:eastAsia="方正楷体_GBK" w:cs="方正楷体_GBK"/>
          <w:kern w:val="2"/>
          <w:sz w:val="32"/>
          <w:szCs w:val="32"/>
        </w:rPr>
        <w:t>（五）监督保障</w:t>
      </w:r>
      <w:r>
        <w:rPr>
          <w:rFonts w:hint="eastAsia" w:ascii="方正楷体_GBK" w:hAnsi="方正楷体_GBK" w:eastAsia="方正楷体_GBK" w:cs="方正楷体_GBK"/>
          <w:kern w:val="2"/>
          <w:sz w:val="32"/>
          <w:szCs w:val="32"/>
        </w:rPr>
        <w:t>方面</w:t>
      </w:r>
      <w:r>
        <w:rPr>
          <w:rFonts w:ascii="Times New Roman" w:hAnsi="Times New Roman" w:eastAsia="方正仿宋_GBK"/>
          <w:kern w:val="2"/>
          <w:sz w:val="32"/>
          <w:szCs w:val="32"/>
        </w:rPr>
        <w:t>。常态化开展政务公开工作人员业务技能培训，提升人员专业知识技能水平，确保政府信息公开的准确性、权威性。定期开展网站安全漏洞监测扫描，消除网络安全隐患，全面筑牢网络安全防线。开展全区政府信息公开工作年度报告、政府信息公开专栏、依申请公开办理答复专项检查，督促各地各部门逐一排查问题、积极整改。继续将政务公开纳入目标绩效管理体系，确保各项工作任务落实落地。</w:t>
      </w:r>
    </w:p>
    <w:p>
      <w:pPr>
        <w:pStyle w:val="9"/>
        <w:overflowPunct w:val="0"/>
        <w:spacing w:before="0" w:beforeAutospacing="0" w:after="0" w:afterAutospacing="0" w:line="576" w:lineRule="exact"/>
        <w:jc w:val="both"/>
        <w:rPr>
          <w:rFonts w:hint="eastAsia" w:ascii="Times New Roman" w:hAnsi="Times New Roman" w:eastAsia="方正黑体_GBK"/>
          <w:kern w:val="2"/>
          <w:sz w:val="32"/>
          <w:szCs w:val="32"/>
        </w:rPr>
      </w:pPr>
    </w:p>
    <w:p>
      <w:pPr>
        <w:pStyle w:val="9"/>
        <w:overflowPunct w:val="0"/>
        <w:spacing w:before="0" w:beforeAutospacing="0" w:after="0" w:afterAutospacing="0" w:line="576" w:lineRule="exact"/>
        <w:ind w:firstLine="640" w:firstLineChars="200"/>
        <w:jc w:val="both"/>
        <w:rPr>
          <w:rFonts w:hint="eastAsia" w:ascii="Times New Roman" w:hAnsi="Times New Roman" w:eastAsia="方正黑体_GBK"/>
          <w:kern w:val="2"/>
          <w:sz w:val="32"/>
          <w:szCs w:val="32"/>
        </w:rPr>
      </w:pPr>
    </w:p>
    <w:p>
      <w:pPr>
        <w:pStyle w:val="9"/>
        <w:overflowPunct w:val="0"/>
        <w:spacing w:before="0" w:beforeAutospacing="0" w:after="0" w:afterAutospacing="0" w:line="576" w:lineRule="exact"/>
        <w:ind w:firstLine="640" w:firstLineChars="200"/>
        <w:jc w:val="both"/>
        <w:rPr>
          <w:rFonts w:ascii="Times New Roman" w:hAnsi="Times New Roman" w:eastAsia="方正黑体_GBK"/>
          <w:kern w:val="2"/>
          <w:sz w:val="32"/>
          <w:szCs w:val="32"/>
        </w:rPr>
      </w:pPr>
      <w:r>
        <w:rPr>
          <w:rFonts w:ascii="Times New Roman" w:hAnsi="Times New Roman" w:eastAsia="方正黑体_GBK"/>
          <w:kern w:val="2"/>
          <w:sz w:val="32"/>
          <w:szCs w:val="32"/>
        </w:rPr>
        <w:t>二、主动公开政府信息情况</w:t>
      </w:r>
    </w:p>
    <w:tbl>
      <w:tblPr>
        <w:tblStyle w:val="10"/>
        <w:tblW w:w="8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3"/>
        <w:gridCol w:w="1968"/>
        <w:gridCol w:w="1873"/>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exact"/>
          <w:jc w:val="center"/>
        </w:trPr>
        <w:tc>
          <w:tcPr>
            <w:tcW w:w="8887" w:type="dxa"/>
            <w:gridSpan w:val="4"/>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jc w:val="center"/>
              <w:rPr>
                <w:rFonts w:ascii="Times New Roman" w:hAnsi="Times New Roman" w:eastAsia="方正仿宋_GBK"/>
                <w:kern w:val="2"/>
              </w:rPr>
            </w:pPr>
            <w:r>
              <w:rPr>
                <w:rFonts w:ascii="Times New Roman" w:hAnsi="Times New Roman" w:eastAsia="方正仿宋_GBK"/>
                <w:kern w:val="2"/>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信息内容</w:t>
            </w:r>
          </w:p>
        </w:tc>
        <w:tc>
          <w:tcPr>
            <w:tcW w:w="1968"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本年制发件数</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本年废止件数</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规章</w:t>
            </w:r>
          </w:p>
        </w:tc>
        <w:tc>
          <w:tcPr>
            <w:tcW w:w="1968"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rPr>
                <w:rFonts w:ascii="Times New Roman" w:hAnsi="Times New Roman" w:eastAsia="方正仿宋_GBK"/>
                <w:kern w:val="2"/>
              </w:rPr>
            </w:pPr>
            <w:r>
              <w:rPr>
                <w:rFonts w:ascii="Times New Roman" w:hAnsi="Times New Roman" w:eastAsia="方正仿宋_GBK"/>
                <w:kern w:val="2"/>
              </w:rPr>
              <w:t>0</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rPr>
                <w:rFonts w:ascii="Times New Roman" w:hAnsi="Times New Roman" w:eastAsia="方正仿宋_GBK"/>
                <w:kern w:val="2"/>
              </w:rPr>
            </w:pPr>
            <w:r>
              <w:rPr>
                <w:rFonts w:ascii="Times New Roman" w:hAnsi="Times New Roman" w:eastAsia="方正仿宋_GBK"/>
                <w:kern w:val="2"/>
              </w:rPr>
              <w:t>0</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rPr>
                <w:rFonts w:ascii="Times New Roman" w:hAnsi="Times New Roman" w:eastAsia="方正仿宋_GBK"/>
                <w:kern w:val="2"/>
              </w:rPr>
            </w:pPr>
            <w:r>
              <w:rPr>
                <w:rFonts w:ascii="Times New Roman" w:hAnsi="Times New Roman" w:eastAsia="方正仿宋_GBK"/>
                <w:kern w:val="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行政规范性文件</w:t>
            </w:r>
          </w:p>
        </w:tc>
        <w:tc>
          <w:tcPr>
            <w:tcW w:w="1968"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rPr>
                <w:rFonts w:ascii="Times New Roman" w:hAnsi="Times New Roman" w:eastAsia="方正仿宋_GBK"/>
                <w:kern w:val="2"/>
              </w:rPr>
            </w:pPr>
            <w:r>
              <w:rPr>
                <w:rFonts w:hint="eastAsia" w:ascii="Times New Roman" w:hAnsi="Times New Roman" w:eastAsia="方正仿宋_GBK"/>
                <w:kern w:val="2"/>
              </w:rPr>
              <w:t>6</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rPr>
                <w:rFonts w:hint="eastAsia" w:ascii="Times New Roman" w:hAnsi="Times New Roman" w:eastAsia="方正仿宋_GBK"/>
                <w:kern w:val="2"/>
                <w:lang w:eastAsia="zh-CN"/>
              </w:rPr>
            </w:pPr>
            <w:r>
              <w:rPr>
                <w:rFonts w:hint="eastAsia" w:ascii="Times New Roman" w:hAnsi="Times New Roman" w:eastAsia="方正仿宋_GBK"/>
                <w:kern w:val="2"/>
                <w:lang w:val="en-US" w:eastAsia="zh-CN"/>
              </w:rPr>
              <w:t>2</w:t>
            </w:r>
          </w:p>
        </w:tc>
        <w:tc>
          <w:tcPr>
            <w:tcW w:w="208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rPr>
                <w:rFonts w:hint="eastAsia" w:ascii="Times New Roman" w:hAnsi="Times New Roman" w:eastAsia="方正仿宋_GBK"/>
                <w:kern w:val="2"/>
                <w:lang w:eastAsia="zh-CN"/>
              </w:rPr>
            </w:pPr>
            <w:r>
              <w:rPr>
                <w:rFonts w:hint="eastAsia" w:ascii="Times New Roman" w:hAnsi="Times New Roman" w:eastAsia="方正仿宋_GBK"/>
                <w:kern w:val="2"/>
                <w:lang w:val="en-US" w:eastAsia="zh-CN"/>
              </w:rPr>
              <w:t>6</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8887" w:type="dxa"/>
            <w:gridSpan w:val="4"/>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jc w:val="center"/>
              <w:rPr>
                <w:rFonts w:ascii="Times New Roman" w:hAnsi="Times New Roman" w:eastAsia="方正仿宋_GBK"/>
                <w:kern w:val="2"/>
              </w:rPr>
            </w:pPr>
            <w:r>
              <w:rPr>
                <w:rFonts w:ascii="Times New Roman" w:hAnsi="Times New Roman" w:eastAsia="方正仿宋_GBK"/>
                <w:kern w:val="2"/>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信息内容</w:t>
            </w:r>
          </w:p>
        </w:tc>
        <w:tc>
          <w:tcPr>
            <w:tcW w:w="5924" w:type="dxa"/>
            <w:gridSpan w:val="3"/>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行政许可</w:t>
            </w:r>
          </w:p>
        </w:tc>
        <w:tc>
          <w:tcPr>
            <w:tcW w:w="5924" w:type="dxa"/>
            <w:gridSpan w:val="3"/>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hint="eastAsia" w:ascii="Times New Roman" w:hAnsi="Times New Roman" w:eastAsia="方正仿宋_GBK"/>
                <w:kern w:val="2"/>
              </w:rPr>
              <w:t>16520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8887" w:type="dxa"/>
            <w:gridSpan w:val="4"/>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jc w:val="center"/>
              <w:rPr>
                <w:rFonts w:ascii="Times New Roman" w:hAnsi="Times New Roman" w:eastAsia="方正仿宋_GBK"/>
                <w:kern w:val="2"/>
              </w:rPr>
            </w:pPr>
            <w:r>
              <w:rPr>
                <w:rFonts w:ascii="Times New Roman" w:hAnsi="Times New Roman" w:eastAsia="方正仿宋_GBK"/>
                <w:kern w:val="2"/>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信息内容</w:t>
            </w:r>
          </w:p>
        </w:tc>
        <w:tc>
          <w:tcPr>
            <w:tcW w:w="5924" w:type="dxa"/>
            <w:gridSpan w:val="3"/>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行政处罚</w:t>
            </w:r>
          </w:p>
        </w:tc>
        <w:tc>
          <w:tcPr>
            <w:tcW w:w="5924" w:type="dxa"/>
            <w:gridSpan w:val="3"/>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hint="eastAsia" w:ascii="Times New Roman" w:hAnsi="Times New Roman" w:eastAsia="方正仿宋_GBK"/>
                <w:kern w:val="2"/>
              </w:rPr>
              <w:t>12097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行政强制</w:t>
            </w:r>
          </w:p>
        </w:tc>
        <w:tc>
          <w:tcPr>
            <w:tcW w:w="5924" w:type="dxa"/>
            <w:gridSpan w:val="3"/>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hint="eastAsia" w:ascii="Times New Roman" w:hAnsi="Times New Roman" w:eastAsia="方正仿宋_GBK"/>
                <w:kern w:val="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8887" w:type="dxa"/>
            <w:gridSpan w:val="4"/>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ind w:firstLine="960"/>
              <w:jc w:val="center"/>
              <w:rPr>
                <w:rFonts w:ascii="Times New Roman" w:hAnsi="Times New Roman" w:eastAsia="方正仿宋_GBK"/>
                <w:kern w:val="2"/>
              </w:rPr>
            </w:pPr>
            <w:r>
              <w:rPr>
                <w:rFonts w:ascii="Times New Roman" w:hAnsi="Times New Roman" w:eastAsia="方正仿宋_GBK"/>
                <w:kern w:val="2"/>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信息内容</w:t>
            </w:r>
          </w:p>
        </w:tc>
        <w:tc>
          <w:tcPr>
            <w:tcW w:w="5924" w:type="dxa"/>
            <w:gridSpan w:val="3"/>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963" w:type="dxa"/>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行政事业性收费</w:t>
            </w:r>
          </w:p>
        </w:tc>
        <w:tc>
          <w:tcPr>
            <w:tcW w:w="5924" w:type="dxa"/>
            <w:gridSpan w:val="3"/>
            <w:tcBorders>
              <w:top w:val="single" w:color="000000" w:sz="4" w:space="0"/>
              <w:left w:val="single" w:color="000000" w:sz="4" w:space="0"/>
              <w:bottom w:val="single" w:color="000000" w:sz="4" w:space="0"/>
              <w:right w:val="single" w:color="000000"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hint="eastAsia" w:ascii="Times New Roman" w:hAnsi="Times New Roman" w:eastAsia="方正仿宋_GBK"/>
                <w:kern w:val="2"/>
              </w:rPr>
              <w:t>2682.05</w:t>
            </w:r>
          </w:p>
        </w:tc>
      </w:tr>
    </w:tbl>
    <w:p>
      <w:pPr>
        <w:pStyle w:val="9"/>
        <w:widowControl/>
        <w:spacing w:before="0" w:beforeAutospacing="0" w:after="0" w:afterAutospacing="0" w:line="540" w:lineRule="exact"/>
        <w:ind w:firstLine="640" w:firstLineChars="200"/>
        <w:jc w:val="both"/>
        <w:rPr>
          <w:rFonts w:ascii="Times New Roman" w:hAnsi="Times New Roman" w:eastAsia="方正黑体_GBK"/>
          <w:kern w:val="2"/>
          <w:sz w:val="32"/>
          <w:szCs w:val="32"/>
        </w:rPr>
      </w:pPr>
      <w:r>
        <w:rPr>
          <w:rFonts w:ascii="Times New Roman" w:hAnsi="Times New Roman" w:eastAsia="方正黑体_GBK"/>
          <w:kern w:val="2"/>
          <w:sz w:val="32"/>
          <w:szCs w:val="32"/>
        </w:rPr>
        <w:t>三、收到和处理政府信息公开申请情况</w:t>
      </w:r>
    </w:p>
    <w:tbl>
      <w:tblPr>
        <w:tblStyle w:val="10"/>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150"/>
        <w:gridCol w:w="2252"/>
        <w:gridCol w:w="708"/>
        <w:gridCol w:w="709"/>
        <w:gridCol w:w="709"/>
        <w:gridCol w:w="709"/>
        <w:gridCol w:w="708"/>
        <w:gridCol w:w="630"/>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6" w:type="dxa"/>
            <w:gridSpan w:val="3"/>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（本列数据的勾稽关系为：第一项加第二项之和，等于第三项加第四项之和）</w:t>
            </w:r>
          </w:p>
        </w:tc>
        <w:tc>
          <w:tcPr>
            <w:tcW w:w="4725" w:type="dxa"/>
            <w:gridSpan w:val="7"/>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6" w:type="dxa"/>
            <w:gridSpan w:val="3"/>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自</w:t>
            </w:r>
          </w:p>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然</w:t>
            </w:r>
          </w:p>
          <w:p>
            <w:pPr>
              <w:pStyle w:val="9"/>
              <w:widowControl/>
              <w:spacing w:before="0" w:beforeAutospacing="0" w:after="0" w:afterAutospacing="0" w:line="300" w:lineRule="exact"/>
              <w:jc w:val="center"/>
              <w:rPr>
                <w:rFonts w:ascii="Times New Roman" w:hAnsi="Times New Roman" w:eastAsia="方正仿宋_GBK"/>
              </w:rPr>
            </w:pPr>
            <w:r>
              <w:rPr>
                <w:rFonts w:ascii="Times New Roman" w:hAnsi="Times New Roman" w:eastAsia="方正仿宋_GBK"/>
                <w:kern w:val="2"/>
              </w:rPr>
              <w:t>人</w:t>
            </w:r>
          </w:p>
        </w:tc>
        <w:tc>
          <w:tcPr>
            <w:tcW w:w="3465" w:type="dxa"/>
            <w:gridSpan w:val="5"/>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法人或其他组织</w:t>
            </w:r>
          </w:p>
        </w:tc>
        <w:tc>
          <w:tcPr>
            <w:tcW w:w="552"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6" w:type="dxa"/>
            <w:gridSpan w:val="3"/>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商业企业</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科研</w:t>
            </w:r>
          </w:p>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机构</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社会公益组织</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法律服务机构</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其他</w:t>
            </w:r>
          </w:p>
        </w:tc>
        <w:tc>
          <w:tcPr>
            <w:tcW w:w="552"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6" w:type="dxa"/>
            <w:gridSpan w:val="3"/>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一、本年新收政府信息公开申请数量</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1</w:t>
            </w:r>
            <w:r>
              <w:rPr>
                <w:rFonts w:hint="eastAsia" w:ascii="Times New Roman" w:hAnsi="Times New Roman" w:eastAsia="方正仿宋_GBK"/>
                <w:kern w:val="2"/>
              </w:rPr>
              <w:t>3</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1</w:t>
            </w:r>
            <w:r>
              <w:rPr>
                <w:rFonts w:hint="eastAsia" w:ascii="Times New Roman" w:hAnsi="Times New Roman" w:eastAsia="方正仿宋_GBK"/>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6" w:type="dxa"/>
            <w:gridSpan w:val="3"/>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二、上年结转政府信息公开申请数量</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三、本年度办理结果</w:t>
            </w:r>
          </w:p>
        </w:tc>
        <w:tc>
          <w:tcPr>
            <w:tcW w:w="3402" w:type="dxa"/>
            <w:gridSpan w:val="2"/>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（一）予以公开</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hint="eastAsia" w:ascii="Times New Roman" w:hAnsi="Times New Roman" w:eastAsia="方正仿宋_GBK"/>
                <w:kern w:val="2"/>
              </w:rPr>
              <w:t>5</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hint="eastAsia" w:ascii="Times New Roman" w:hAnsi="Times New Roman" w:eastAsia="方正仿宋_GBK"/>
                <w:kern w:val="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3402" w:type="dxa"/>
            <w:gridSpan w:val="2"/>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（二）部分公开（区分处理的，只计这一情形，不计其他情形）</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hint="eastAsia" w:ascii="Times New Roman" w:hAnsi="Times New Roman" w:eastAsia="方正仿宋_GBK"/>
                <w:kern w:val="2"/>
              </w:rPr>
              <w:t>8</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hint="eastAsia" w:ascii="Times New Roman" w:hAnsi="Times New Roman" w:eastAsia="方正仿宋_GBK"/>
                <w:kern w:val="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（三）不予公开</w:t>
            </w: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1.属于国家秘密</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2.其他法律行政法规禁止公开</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3.危及“三安全一稳定”</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4.保护第三方合法权益</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5.属于三类内部事务信息</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6.属于四类过程性信息</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7.属于行政执法案卷</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8.属于行政查询事项</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（四）无法提供</w:t>
            </w: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1.本机关不掌握相关政府信息</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2.没有现成信息需要另行制作</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3.补正后申请内容仍不明确</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（五）不予处理</w:t>
            </w: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1.信访举报投诉类申请</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2.重复申请</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hint="eastAsia"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hint="eastAsia"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3.要求提供公开出版物</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4.无正当理由大量反复申请</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5.要求行政机关确认或重新出具已获取信息</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（六）其他处理</w:t>
            </w: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1.申请人无正当理由逾期不补正、行政机关不再处理其政府信息公开申请</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rPr>
                <w:rFonts w:ascii="Times New Roman" w:hAnsi="Times New Roman" w:eastAsia="方正仿宋_GBK"/>
                <w:kern w:val="2"/>
              </w:rPr>
            </w:pPr>
            <w:r>
              <w:rPr>
                <w:rFonts w:ascii="Times New Roman" w:hAnsi="Times New Roman" w:eastAsia="方正仿宋_GBK"/>
                <w:kern w:val="2"/>
              </w:rPr>
              <w:t>2.申请人逾期未按收费通知要求缴纳费用、行政机关不再处理其政府信息公开申请</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1150"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22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3.其他</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eastAsia="方正仿宋_GBK" w:cs="Times New Roman"/>
                <w:sz w:val="24"/>
                <w:szCs w:val="24"/>
              </w:rPr>
            </w:pPr>
          </w:p>
        </w:tc>
        <w:tc>
          <w:tcPr>
            <w:tcW w:w="3402" w:type="dxa"/>
            <w:gridSpan w:val="2"/>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（七）总计</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1</w:t>
            </w:r>
            <w:r>
              <w:rPr>
                <w:rFonts w:hint="eastAsia" w:ascii="Times New Roman" w:hAnsi="Times New Roman" w:eastAsia="方正仿宋_GBK"/>
                <w:kern w:val="2"/>
              </w:rPr>
              <w:t>3</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1</w:t>
            </w:r>
            <w:r>
              <w:rPr>
                <w:rFonts w:hint="eastAsia" w:ascii="Times New Roman" w:hAnsi="Times New Roman" w:eastAsia="方正仿宋_GBK"/>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6" w:type="dxa"/>
            <w:gridSpan w:val="3"/>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四、结转下年度继续办理</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630"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c>
          <w:tcPr>
            <w:tcW w:w="552"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300" w:lineRule="exact"/>
              <w:jc w:val="center"/>
              <w:rPr>
                <w:rFonts w:ascii="Times New Roman" w:hAnsi="Times New Roman" w:eastAsia="方正仿宋_GBK"/>
                <w:kern w:val="2"/>
              </w:rPr>
            </w:pPr>
            <w:r>
              <w:rPr>
                <w:rFonts w:ascii="Times New Roman" w:hAnsi="Times New Roman" w:eastAsia="方正仿宋_GBK"/>
                <w:kern w:val="2"/>
              </w:rPr>
              <w:t>0</w:t>
            </w:r>
          </w:p>
        </w:tc>
      </w:tr>
    </w:tbl>
    <w:p>
      <w:pPr>
        <w:pStyle w:val="9"/>
        <w:widowControl/>
        <w:spacing w:before="0" w:beforeAutospacing="0" w:after="0" w:afterAutospacing="0" w:line="540" w:lineRule="exact"/>
        <w:ind w:firstLine="640" w:firstLineChars="200"/>
        <w:jc w:val="both"/>
        <w:rPr>
          <w:rFonts w:hint="eastAsia" w:ascii="Times New Roman" w:hAnsi="Times New Roman" w:eastAsia="方正黑体_GBK"/>
          <w:kern w:val="2"/>
          <w:sz w:val="32"/>
          <w:szCs w:val="32"/>
        </w:rPr>
      </w:pPr>
    </w:p>
    <w:p>
      <w:pPr>
        <w:pStyle w:val="9"/>
        <w:widowControl/>
        <w:spacing w:before="0" w:beforeAutospacing="0" w:after="0" w:afterAutospacing="0" w:line="540" w:lineRule="exact"/>
        <w:ind w:firstLine="640" w:firstLineChars="200"/>
        <w:jc w:val="both"/>
        <w:rPr>
          <w:rFonts w:ascii="Times New Roman" w:hAnsi="Times New Roman" w:eastAsia="方正黑体_GBK"/>
          <w:kern w:val="2"/>
          <w:sz w:val="32"/>
          <w:szCs w:val="32"/>
        </w:rPr>
      </w:pPr>
      <w:r>
        <w:rPr>
          <w:rFonts w:ascii="Times New Roman" w:hAnsi="Times New Roman" w:eastAsia="方正黑体_GBK"/>
          <w:kern w:val="2"/>
          <w:sz w:val="32"/>
          <w:szCs w:val="32"/>
        </w:rPr>
        <w:t>四、政府信息公开行政复议、行政诉讼情况</w:t>
      </w:r>
    </w:p>
    <w:tbl>
      <w:tblPr>
        <w:tblStyle w:val="10"/>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567"/>
        <w:gridCol w:w="567"/>
        <w:gridCol w:w="426"/>
        <w:gridCol w:w="708"/>
        <w:gridCol w:w="709"/>
        <w:gridCol w:w="709"/>
        <w:gridCol w:w="681"/>
        <w:gridCol w:w="425"/>
        <w:gridCol w:w="709"/>
        <w:gridCol w:w="709"/>
        <w:gridCol w:w="708"/>
        <w:gridCol w:w="709"/>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4" w:type="dxa"/>
            <w:gridSpan w:val="5"/>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行政复议</w:t>
            </w:r>
          </w:p>
        </w:tc>
        <w:tc>
          <w:tcPr>
            <w:tcW w:w="6540" w:type="dxa"/>
            <w:gridSpan w:val="10"/>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结果维持</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结果纠正</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其他结果</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尚未审结</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总计</w:t>
            </w:r>
          </w:p>
        </w:tc>
        <w:tc>
          <w:tcPr>
            <w:tcW w:w="3232" w:type="dxa"/>
            <w:gridSpan w:val="5"/>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未经复议直接起诉</w:t>
            </w:r>
          </w:p>
        </w:tc>
        <w:tc>
          <w:tcPr>
            <w:tcW w:w="3308" w:type="dxa"/>
            <w:gridSpan w:val="5"/>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Times New Roman" w:hAnsi="Times New Roman" w:eastAsia="方正仿宋_GBK"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Times New Roman" w:hAnsi="Times New Roman" w:eastAsia="方正仿宋_GBK"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Times New Roman" w:hAnsi="Times New Roman" w:eastAsia="方正仿宋_GBK" w:cs="Times New Roman"/>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Times New Roman" w:hAnsi="Times New Roman" w:eastAsia="方正仿宋_GBK" w:cs="Times New Roman"/>
                <w:sz w:val="24"/>
                <w:szCs w:val="24"/>
              </w:rPr>
            </w:pP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Times New Roman" w:hAnsi="Times New Roman" w:eastAsia="方正仿宋_GBK" w:cs="Times New Roman"/>
                <w:sz w:val="24"/>
                <w:szCs w:val="24"/>
              </w:rPr>
            </w:pP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结果维持</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结果纠正</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其他结果</w:t>
            </w:r>
          </w:p>
        </w:tc>
        <w:tc>
          <w:tcPr>
            <w:tcW w:w="681"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尚未审结</w:t>
            </w:r>
          </w:p>
        </w:tc>
        <w:tc>
          <w:tcPr>
            <w:tcW w:w="425"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总计</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结果维持</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结果纠正</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其他结果</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尚未审结</w:t>
            </w:r>
          </w:p>
        </w:tc>
        <w:tc>
          <w:tcPr>
            <w:tcW w:w="473"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ind w:left="-69" w:leftChars="-33" w:right="-17" w:rightChars="-8"/>
              <w:jc w:val="center"/>
              <w:rPr>
                <w:rFonts w:ascii="Times New Roman" w:hAnsi="Times New Roman" w:eastAsia="方正仿宋_GBK"/>
                <w:kern w:val="2"/>
              </w:rPr>
            </w:pPr>
            <w:r>
              <w:rPr>
                <w:rFonts w:ascii="Times New Roman" w:hAnsi="Times New Roman" w:eastAsia="方正仿宋_GBK"/>
                <w:kern w:val="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hint="eastAsia" w:ascii="Times New Roman" w:hAnsi="Times New Roman" w:eastAsia="方正仿宋_GBK"/>
                <w:kern w:val="2"/>
              </w:rPr>
              <w:t>1</w:t>
            </w:r>
          </w:p>
        </w:tc>
        <w:tc>
          <w:tcPr>
            <w:tcW w:w="567"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567"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426"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hint="eastAsia" w:ascii="Times New Roman" w:hAnsi="Times New Roman" w:eastAsia="方正仿宋_GBK"/>
                <w:kern w:val="2"/>
              </w:rPr>
              <w:t>1</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681"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425"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708"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c>
          <w:tcPr>
            <w:tcW w:w="473" w:type="dxa"/>
            <w:tcBorders>
              <w:top w:val="single" w:color="auto" w:sz="4" w:space="0"/>
              <w:left w:val="single" w:color="auto" w:sz="4" w:space="0"/>
              <w:bottom w:val="single" w:color="auto" w:sz="4" w:space="0"/>
              <w:right w:val="single" w:color="auto" w:sz="4" w:space="0"/>
            </w:tcBorders>
            <w:noWrap/>
            <w:vAlign w:val="center"/>
          </w:tcPr>
          <w:p>
            <w:pPr>
              <w:pStyle w:val="9"/>
              <w:widowControl/>
              <w:spacing w:before="0" w:beforeAutospacing="0" w:after="0" w:afterAutospacing="0" w:line="500" w:lineRule="exact"/>
              <w:jc w:val="center"/>
              <w:rPr>
                <w:rFonts w:ascii="Times New Roman" w:hAnsi="Times New Roman" w:eastAsia="方正仿宋_GBK"/>
                <w:kern w:val="2"/>
              </w:rPr>
            </w:pPr>
            <w:r>
              <w:rPr>
                <w:rFonts w:ascii="Times New Roman" w:hAnsi="Times New Roman" w:eastAsia="方正仿宋_GBK"/>
                <w:kern w:val="2"/>
              </w:rPr>
              <w:t>0</w:t>
            </w:r>
          </w:p>
        </w:tc>
      </w:tr>
    </w:tbl>
    <w:p>
      <w:pPr>
        <w:pStyle w:val="9"/>
        <w:widowControl/>
        <w:spacing w:before="0" w:beforeAutospacing="0" w:after="0" w:afterAutospacing="0" w:line="576" w:lineRule="exact"/>
        <w:ind w:firstLine="640" w:firstLineChars="200"/>
        <w:jc w:val="both"/>
        <w:rPr>
          <w:rFonts w:ascii="Times New Roman" w:hAnsi="Times New Roman" w:eastAsia="方正黑体_GBK"/>
          <w:kern w:val="2"/>
          <w:sz w:val="32"/>
          <w:szCs w:val="32"/>
        </w:rPr>
      </w:pPr>
      <w:r>
        <w:rPr>
          <w:rFonts w:ascii="Times New Roman" w:hAnsi="Times New Roman" w:eastAsia="方正黑体_GBK"/>
          <w:kern w:val="2"/>
          <w:sz w:val="32"/>
          <w:szCs w:val="32"/>
        </w:rPr>
        <w:t>五、存在的主要问题及改进情况</w:t>
      </w:r>
    </w:p>
    <w:p>
      <w:pPr>
        <w:pStyle w:val="9"/>
        <w:widowControl/>
        <w:spacing w:before="0" w:beforeAutospacing="0" w:after="0" w:afterAutospacing="0" w:line="576" w:lineRule="exact"/>
        <w:ind w:right="55" w:rightChars="26" w:firstLine="640" w:firstLineChars="200"/>
        <w:rPr>
          <w:rFonts w:ascii="Times New Roman" w:hAnsi="Times New Roman" w:eastAsia="方正仿宋_GBK"/>
          <w:bCs/>
          <w:kern w:val="2"/>
          <w:sz w:val="32"/>
          <w:szCs w:val="32"/>
        </w:rPr>
      </w:pPr>
      <w:r>
        <w:rPr>
          <w:rFonts w:hint="eastAsia" w:ascii="Times New Roman" w:hAnsi="Times New Roman" w:eastAsia="方正仿宋_GBK"/>
          <w:bCs/>
          <w:kern w:val="2"/>
          <w:sz w:val="32"/>
          <w:szCs w:val="32"/>
        </w:rPr>
        <w:t>2023年，我区政府信息公开工作虽然取得了一定成效，但仍存在不足：一是网站便利性需进一步增强；二是信息质量需进一步提高；三是公开渠道有待进一步拓宽。</w:t>
      </w:r>
    </w:p>
    <w:p>
      <w:pPr>
        <w:pStyle w:val="9"/>
        <w:widowControl/>
        <w:spacing w:before="0" w:beforeAutospacing="0" w:after="0" w:afterAutospacing="0" w:line="576" w:lineRule="exact"/>
        <w:ind w:right="55" w:rightChars="26" w:firstLine="640" w:firstLineChars="200"/>
        <w:rPr>
          <w:rFonts w:ascii="Times New Roman" w:hAnsi="Times New Roman" w:eastAsia="方正仿宋_GBK"/>
          <w:bCs/>
          <w:kern w:val="2"/>
          <w:sz w:val="32"/>
          <w:szCs w:val="32"/>
        </w:rPr>
      </w:pPr>
      <w:r>
        <w:rPr>
          <w:rFonts w:hint="eastAsia" w:ascii="Times New Roman" w:hAnsi="Times New Roman" w:eastAsia="方正仿宋_GBK"/>
          <w:bCs/>
          <w:kern w:val="2"/>
          <w:sz w:val="32"/>
          <w:szCs w:val="32"/>
        </w:rPr>
        <w:t>改进情况：一是持续改善区政府门户网站栏目设置，优化搜索功能，通过智能语义分词、关键词检索等技术，提升搜索精准度。二是严格落实信息发布“三审”制度，持续完善优化公开事项内容，规范公开事项标准，提升公开信息质量。三是将区政府门户网站作为公开主阵地，同时利用好微博、微信等政务新媒体工具，打造共同参与的联动传播矩阵，全方位着力提升政务公开水平。</w:t>
      </w:r>
    </w:p>
    <w:p>
      <w:pPr>
        <w:pStyle w:val="9"/>
        <w:widowControl/>
        <w:spacing w:before="0" w:beforeAutospacing="0" w:after="0" w:afterAutospacing="0" w:line="576" w:lineRule="exact"/>
        <w:ind w:firstLine="640" w:firstLineChars="200"/>
        <w:jc w:val="both"/>
        <w:rPr>
          <w:rFonts w:ascii="Times New Roman" w:hAnsi="Times New Roman" w:eastAsia="方正黑体_GBK"/>
          <w:kern w:val="2"/>
          <w:sz w:val="32"/>
          <w:szCs w:val="32"/>
        </w:rPr>
      </w:pPr>
      <w:r>
        <w:rPr>
          <w:rFonts w:ascii="Times New Roman" w:hAnsi="Times New Roman" w:eastAsia="方正黑体_GBK"/>
          <w:kern w:val="2"/>
          <w:sz w:val="32"/>
          <w:szCs w:val="32"/>
        </w:rPr>
        <w:t>六、其他需要报告的事项</w:t>
      </w:r>
    </w:p>
    <w:p>
      <w:pPr>
        <w:pStyle w:val="9"/>
        <w:widowControl/>
        <w:spacing w:before="0" w:beforeAutospacing="0" w:after="0" w:afterAutospacing="0" w:line="576" w:lineRule="exact"/>
        <w:ind w:right="55" w:rightChars="26" w:firstLine="640" w:firstLineChars="200"/>
        <w:rPr>
          <w:rFonts w:ascii="Times New Roman" w:hAnsi="Times New Roman" w:eastAsia="方正仿宋_GBK"/>
          <w:bCs/>
          <w:kern w:val="2"/>
          <w:sz w:val="32"/>
          <w:szCs w:val="32"/>
        </w:rPr>
      </w:pPr>
      <w:r>
        <w:rPr>
          <w:rFonts w:ascii="Times New Roman" w:hAnsi="Times New Roman" w:eastAsia="方正仿宋_GBK"/>
          <w:bCs/>
          <w:kern w:val="2"/>
          <w:sz w:val="32"/>
          <w:szCs w:val="32"/>
        </w:rPr>
        <w:t>未出现因申请人在申请公开政府信息超出一定数量或频次而收取信息处理费的情况。无其他需要报告事项。</w:t>
      </w:r>
    </w:p>
    <w:p>
      <w:pPr>
        <w:pStyle w:val="9"/>
        <w:widowControl/>
        <w:spacing w:before="0" w:beforeAutospacing="0" w:after="0" w:afterAutospacing="0" w:line="576" w:lineRule="exact"/>
        <w:ind w:right="55" w:rightChars="26"/>
        <w:rPr>
          <w:rFonts w:ascii="Times New Roman" w:hAnsi="Times New Roman" w:eastAsia="方正仿宋_GBK"/>
          <w:bCs/>
          <w:kern w:val="2"/>
          <w:sz w:val="32"/>
          <w:szCs w:val="32"/>
        </w:rPr>
      </w:pPr>
    </w:p>
    <w:p>
      <w:pPr>
        <w:pStyle w:val="9"/>
        <w:widowControl/>
        <w:spacing w:before="0" w:beforeAutospacing="0" w:after="0" w:afterAutospacing="0" w:line="576" w:lineRule="exact"/>
        <w:ind w:right="55" w:rightChars="26"/>
        <w:rPr>
          <w:rFonts w:ascii="Times New Roman" w:hAnsi="Times New Roman" w:eastAsia="方正仿宋_GBK"/>
          <w:bCs/>
          <w:kern w:val="2"/>
          <w:sz w:val="32"/>
          <w:szCs w:val="32"/>
        </w:rPr>
      </w:pPr>
    </w:p>
    <w:p>
      <w:pPr>
        <w:spacing w:line="576" w:lineRule="exact"/>
        <w:ind w:firstLine="160" w:firstLineChars="50"/>
        <w:rPr>
          <w:rFonts w:ascii="Times New Roman" w:hAnsi="Times New Roman" w:eastAsia="方正小标宋_GBK" w:cs="Times New Roman"/>
          <w:sz w:val="32"/>
          <w:szCs w:val="32"/>
        </w:rPr>
      </w:pPr>
    </w:p>
    <w:sectPr>
      <w:footerReference r:id="rId3" w:type="default"/>
      <w:footerReference r:id="rId4" w:type="even"/>
      <w:pgSz w:w="11906" w:h="16838"/>
      <w:pgMar w:top="2098" w:right="1474" w:bottom="1985" w:left="1588" w:header="851" w:footer="130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713843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sdtContent>
    </w:sdt>
    <w:r>
      <w:rPr>
        <w:rFonts w:hint="eastAsia" w:asciiTheme="minorEastAsia" w:hAnsi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7138456"/>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sdtContent>
    </w:sdt>
    <w:r>
      <w:rPr>
        <w:rFonts w:hint="eastAsia" w:asciiTheme="minorEastAsia" w:hAnsi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RiY2U1YzEwNjk4MDJiMDI2MTk0MjZjNmRkNTUyZjUifQ=="/>
  </w:docVars>
  <w:rsids>
    <w:rsidRoot w:val="687B5300"/>
    <w:rsid w:val="00023D5C"/>
    <w:rsid w:val="00083E61"/>
    <w:rsid w:val="000C2C4D"/>
    <w:rsid w:val="00182BC5"/>
    <w:rsid w:val="001E62C6"/>
    <w:rsid w:val="001F5834"/>
    <w:rsid w:val="00241A7C"/>
    <w:rsid w:val="002928F1"/>
    <w:rsid w:val="004960DC"/>
    <w:rsid w:val="004A0412"/>
    <w:rsid w:val="004A15F6"/>
    <w:rsid w:val="00513AC5"/>
    <w:rsid w:val="0059071C"/>
    <w:rsid w:val="0059587B"/>
    <w:rsid w:val="00612345"/>
    <w:rsid w:val="00651D0B"/>
    <w:rsid w:val="006F37BC"/>
    <w:rsid w:val="007200AE"/>
    <w:rsid w:val="00730327"/>
    <w:rsid w:val="0080466F"/>
    <w:rsid w:val="008C642B"/>
    <w:rsid w:val="00990BBF"/>
    <w:rsid w:val="00A010BF"/>
    <w:rsid w:val="00AC72CC"/>
    <w:rsid w:val="00AD2722"/>
    <w:rsid w:val="00B701F1"/>
    <w:rsid w:val="00C3285D"/>
    <w:rsid w:val="00C667E6"/>
    <w:rsid w:val="00DA534F"/>
    <w:rsid w:val="00DC7E67"/>
    <w:rsid w:val="00E00AD7"/>
    <w:rsid w:val="00E575D9"/>
    <w:rsid w:val="00E72B84"/>
    <w:rsid w:val="00ED40F4"/>
    <w:rsid w:val="00F570C4"/>
    <w:rsid w:val="00F637C6"/>
    <w:rsid w:val="012A4E2C"/>
    <w:rsid w:val="01390BCC"/>
    <w:rsid w:val="014F778E"/>
    <w:rsid w:val="0167398B"/>
    <w:rsid w:val="01744846"/>
    <w:rsid w:val="01942FE1"/>
    <w:rsid w:val="019B3634"/>
    <w:rsid w:val="01AA1AC9"/>
    <w:rsid w:val="01D67592"/>
    <w:rsid w:val="01D731C0"/>
    <w:rsid w:val="01E553F3"/>
    <w:rsid w:val="01EC20E2"/>
    <w:rsid w:val="01EC5C3E"/>
    <w:rsid w:val="01EF572E"/>
    <w:rsid w:val="01F15D12"/>
    <w:rsid w:val="01FD609D"/>
    <w:rsid w:val="02AC4846"/>
    <w:rsid w:val="02E25EE7"/>
    <w:rsid w:val="03084CFA"/>
    <w:rsid w:val="03541635"/>
    <w:rsid w:val="03CF18AB"/>
    <w:rsid w:val="03DA4975"/>
    <w:rsid w:val="04155920"/>
    <w:rsid w:val="049423A0"/>
    <w:rsid w:val="04E063A1"/>
    <w:rsid w:val="05FC0298"/>
    <w:rsid w:val="067C796E"/>
    <w:rsid w:val="0687062B"/>
    <w:rsid w:val="06897EFF"/>
    <w:rsid w:val="07844B38"/>
    <w:rsid w:val="07B91421"/>
    <w:rsid w:val="07CA2010"/>
    <w:rsid w:val="084F5179"/>
    <w:rsid w:val="08B651F8"/>
    <w:rsid w:val="08E9737B"/>
    <w:rsid w:val="08EE04EE"/>
    <w:rsid w:val="09012917"/>
    <w:rsid w:val="090941C2"/>
    <w:rsid w:val="09A339CE"/>
    <w:rsid w:val="09DC0C8E"/>
    <w:rsid w:val="0A141CE6"/>
    <w:rsid w:val="0A5E2711"/>
    <w:rsid w:val="0A9B28F7"/>
    <w:rsid w:val="0AFF4359"/>
    <w:rsid w:val="0B057D70"/>
    <w:rsid w:val="0B270934"/>
    <w:rsid w:val="0B4D081E"/>
    <w:rsid w:val="0B8415DD"/>
    <w:rsid w:val="0BBA4FFF"/>
    <w:rsid w:val="0BDB744F"/>
    <w:rsid w:val="0BE67BA2"/>
    <w:rsid w:val="0C10430F"/>
    <w:rsid w:val="0C35673A"/>
    <w:rsid w:val="0D6D057B"/>
    <w:rsid w:val="0D6E42F3"/>
    <w:rsid w:val="0E6D45AA"/>
    <w:rsid w:val="0E743E81"/>
    <w:rsid w:val="0EBE6BB4"/>
    <w:rsid w:val="0F52189B"/>
    <w:rsid w:val="0FB00BF3"/>
    <w:rsid w:val="10060813"/>
    <w:rsid w:val="100B7BD7"/>
    <w:rsid w:val="1193257A"/>
    <w:rsid w:val="11C17487"/>
    <w:rsid w:val="11FC1ECD"/>
    <w:rsid w:val="12AD4A23"/>
    <w:rsid w:val="12B4210D"/>
    <w:rsid w:val="12B74046"/>
    <w:rsid w:val="12CD73C6"/>
    <w:rsid w:val="12D5711F"/>
    <w:rsid w:val="12E0359D"/>
    <w:rsid w:val="12FE1C75"/>
    <w:rsid w:val="133A5EE7"/>
    <w:rsid w:val="13780B86"/>
    <w:rsid w:val="138B3DCD"/>
    <w:rsid w:val="13BA2040"/>
    <w:rsid w:val="13DF7BD2"/>
    <w:rsid w:val="14714C4C"/>
    <w:rsid w:val="147C5547"/>
    <w:rsid w:val="14924E67"/>
    <w:rsid w:val="14972381"/>
    <w:rsid w:val="14F055ED"/>
    <w:rsid w:val="151874F8"/>
    <w:rsid w:val="1528122B"/>
    <w:rsid w:val="15597637"/>
    <w:rsid w:val="15A22A85"/>
    <w:rsid w:val="15C01464"/>
    <w:rsid w:val="16E328B5"/>
    <w:rsid w:val="16FC471D"/>
    <w:rsid w:val="170D692B"/>
    <w:rsid w:val="17EC02EE"/>
    <w:rsid w:val="17F04282"/>
    <w:rsid w:val="189C5041"/>
    <w:rsid w:val="18A40BC9"/>
    <w:rsid w:val="193B777F"/>
    <w:rsid w:val="196D1903"/>
    <w:rsid w:val="1A473F02"/>
    <w:rsid w:val="1AF06347"/>
    <w:rsid w:val="1B375D24"/>
    <w:rsid w:val="1BBB4BA7"/>
    <w:rsid w:val="1C0C5856"/>
    <w:rsid w:val="1C161DDD"/>
    <w:rsid w:val="1C4C3A51"/>
    <w:rsid w:val="1CC21F65"/>
    <w:rsid w:val="1CD001DE"/>
    <w:rsid w:val="1CF57C45"/>
    <w:rsid w:val="1D13631D"/>
    <w:rsid w:val="1D8D2573"/>
    <w:rsid w:val="1D954698"/>
    <w:rsid w:val="1E463F1E"/>
    <w:rsid w:val="1E761259"/>
    <w:rsid w:val="1EF85A72"/>
    <w:rsid w:val="1F4B2B12"/>
    <w:rsid w:val="1FEB532F"/>
    <w:rsid w:val="20450EE3"/>
    <w:rsid w:val="20567520"/>
    <w:rsid w:val="206F7D0E"/>
    <w:rsid w:val="20A774A8"/>
    <w:rsid w:val="20A7794A"/>
    <w:rsid w:val="211803A6"/>
    <w:rsid w:val="21325F02"/>
    <w:rsid w:val="214C62A1"/>
    <w:rsid w:val="21505D92"/>
    <w:rsid w:val="21506EA4"/>
    <w:rsid w:val="215A09BE"/>
    <w:rsid w:val="217355DC"/>
    <w:rsid w:val="220628F4"/>
    <w:rsid w:val="225278E7"/>
    <w:rsid w:val="22BD7457"/>
    <w:rsid w:val="232474D6"/>
    <w:rsid w:val="232E2103"/>
    <w:rsid w:val="23D36806"/>
    <w:rsid w:val="23ED5B1A"/>
    <w:rsid w:val="23F44ED4"/>
    <w:rsid w:val="23F52C20"/>
    <w:rsid w:val="23FE7D27"/>
    <w:rsid w:val="242F7EE0"/>
    <w:rsid w:val="24704055"/>
    <w:rsid w:val="248C5333"/>
    <w:rsid w:val="24EF2688"/>
    <w:rsid w:val="2593449F"/>
    <w:rsid w:val="259A75DB"/>
    <w:rsid w:val="26B40B71"/>
    <w:rsid w:val="26EA4592"/>
    <w:rsid w:val="26FF7D8B"/>
    <w:rsid w:val="272F087F"/>
    <w:rsid w:val="27457A1B"/>
    <w:rsid w:val="27770EB8"/>
    <w:rsid w:val="283A0604"/>
    <w:rsid w:val="283C7070"/>
    <w:rsid w:val="28920A3E"/>
    <w:rsid w:val="28DA0643"/>
    <w:rsid w:val="28F2772E"/>
    <w:rsid w:val="2987256D"/>
    <w:rsid w:val="29F714A0"/>
    <w:rsid w:val="2A41096D"/>
    <w:rsid w:val="2AB23619"/>
    <w:rsid w:val="2AE451D5"/>
    <w:rsid w:val="2AF5302C"/>
    <w:rsid w:val="2B69017C"/>
    <w:rsid w:val="2B6D12EE"/>
    <w:rsid w:val="2B6F150A"/>
    <w:rsid w:val="2C025EDA"/>
    <w:rsid w:val="2C7728F6"/>
    <w:rsid w:val="2C845337"/>
    <w:rsid w:val="2C9A2CEB"/>
    <w:rsid w:val="2CB81060"/>
    <w:rsid w:val="2D216834"/>
    <w:rsid w:val="2D8A6187"/>
    <w:rsid w:val="2DDA3F5C"/>
    <w:rsid w:val="2DE05988"/>
    <w:rsid w:val="2E026666"/>
    <w:rsid w:val="2E0B5DA9"/>
    <w:rsid w:val="2ECA0F6C"/>
    <w:rsid w:val="2FB8404D"/>
    <w:rsid w:val="2FE03B04"/>
    <w:rsid w:val="30087837"/>
    <w:rsid w:val="30161F54"/>
    <w:rsid w:val="301B0769"/>
    <w:rsid w:val="303348B4"/>
    <w:rsid w:val="304154CB"/>
    <w:rsid w:val="30BA6D84"/>
    <w:rsid w:val="31442AF1"/>
    <w:rsid w:val="31610580"/>
    <w:rsid w:val="31C12394"/>
    <w:rsid w:val="328F5FEE"/>
    <w:rsid w:val="32C71130"/>
    <w:rsid w:val="32E97DF4"/>
    <w:rsid w:val="33A67A93"/>
    <w:rsid w:val="33BA4A1F"/>
    <w:rsid w:val="33BC72B7"/>
    <w:rsid w:val="33C8329C"/>
    <w:rsid w:val="33EB36F8"/>
    <w:rsid w:val="34384B8F"/>
    <w:rsid w:val="34A02734"/>
    <w:rsid w:val="34C3033B"/>
    <w:rsid w:val="35335321"/>
    <w:rsid w:val="36910587"/>
    <w:rsid w:val="37187F80"/>
    <w:rsid w:val="373D070E"/>
    <w:rsid w:val="376C4B50"/>
    <w:rsid w:val="38042FDA"/>
    <w:rsid w:val="38CC7119"/>
    <w:rsid w:val="3957450B"/>
    <w:rsid w:val="39B6572B"/>
    <w:rsid w:val="39E9692C"/>
    <w:rsid w:val="3AB3575A"/>
    <w:rsid w:val="3B4E0D57"/>
    <w:rsid w:val="3BEC0722"/>
    <w:rsid w:val="3BEC625F"/>
    <w:rsid w:val="3C3473CD"/>
    <w:rsid w:val="3C9C5ED7"/>
    <w:rsid w:val="3C9D1223"/>
    <w:rsid w:val="3D073351"/>
    <w:rsid w:val="3D6A38DF"/>
    <w:rsid w:val="3DAB4624"/>
    <w:rsid w:val="3DD21D24"/>
    <w:rsid w:val="3DF47F60"/>
    <w:rsid w:val="3DF80EEB"/>
    <w:rsid w:val="3E1D3670"/>
    <w:rsid w:val="3E554650"/>
    <w:rsid w:val="3E79027E"/>
    <w:rsid w:val="3EBC3941"/>
    <w:rsid w:val="3EC74B44"/>
    <w:rsid w:val="3F1E7077"/>
    <w:rsid w:val="3F9B2476"/>
    <w:rsid w:val="3FA4757D"/>
    <w:rsid w:val="3FBD063E"/>
    <w:rsid w:val="3FEC0F24"/>
    <w:rsid w:val="3FF17CCD"/>
    <w:rsid w:val="403E4D00"/>
    <w:rsid w:val="408843C7"/>
    <w:rsid w:val="40CD2B03"/>
    <w:rsid w:val="40F77B80"/>
    <w:rsid w:val="41686CBB"/>
    <w:rsid w:val="41931657"/>
    <w:rsid w:val="4194717D"/>
    <w:rsid w:val="4246491B"/>
    <w:rsid w:val="426E79CE"/>
    <w:rsid w:val="42770F78"/>
    <w:rsid w:val="432664FB"/>
    <w:rsid w:val="43476B9D"/>
    <w:rsid w:val="434B5F61"/>
    <w:rsid w:val="434D0CA7"/>
    <w:rsid w:val="44223166"/>
    <w:rsid w:val="445350CD"/>
    <w:rsid w:val="44B01A91"/>
    <w:rsid w:val="451900C5"/>
    <w:rsid w:val="453B2885"/>
    <w:rsid w:val="454722DA"/>
    <w:rsid w:val="45E7276F"/>
    <w:rsid w:val="45FB745C"/>
    <w:rsid w:val="46097D2A"/>
    <w:rsid w:val="46731A57"/>
    <w:rsid w:val="469C7200"/>
    <w:rsid w:val="469F3F0A"/>
    <w:rsid w:val="46F70E38"/>
    <w:rsid w:val="47264D1B"/>
    <w:rsid w:val="47C14A44"/>
    <w:rsid w:val="484A4A39"/>
    <w:rsid w:val="48721E41"/>
    <w:rsid w:val="495711BC"/>
    <w:rsid w:val="49BE7DC6"/>
    <w:rsid w:val="49FC40B1"/>
    <w:rsid w:val="4A5B4CDC"/>
    <w:rsid w:val="4A934476"/>
    <w:rsid w:val="4AE90539"/>
    <w:rsid w:val="4AF20A35"/>
    <w:rsid w:val="4B226FAA"/>
    <w:rsid w:val="4B603508"/>
    <w:rsid w:val="4BFF5014"/>
    <w:rsid w:val="4C3457E4"/>
    <w:rsid w:val="4C677FDE"/>
    <w:rsid w:val="4CC54EF4"/>
    <w:rsid w:val="4D113D78"/>
    <w:rsid w:val="4D3A1520"/>
    <w:rsid w:val="4D817675"/>
    <w:rsid w:val="4D907392"/>
    <w:rsid w:val="4D9A5B1B"/>
    <w:rsid w:val="4D9C4188"/>
    <w:rsid w:val="4DE9379C"/>
    <w:rsid w:val="4DF96CE5"/>
    <w:rsid w:val="4E6B74B7"/>
    <w:rsid w:val="4EA12ED9"/>
    <w:rsid w:val="4F7D74A2"/>
    <w:rsid w:val="4F9D5D96"/>
    <w:rsid w:val="4FA2515B"/>
    <w:rsid w:val="4FCA6F10"/>
    <w:rsid w:val="4FF03970"/>
    <w:rsid w:val="50680152"/>
    <w:rsid w:val="50C57353"/>
    <w:rsid w:val="51B77E2C"/>
    <w:rsid w:val="51C55CC5"/>
    <w:rsid w:val="520406C8"/>
    <w:rsid w:val="525C2120"/>
    <w:rsid w:val="529840C6"/>
    <w:rsid w:val="52A30B60"/>
    <w:rsid w:val="52AA0411"/>
    <w:rsid w:val="53D12E20"/>
    <w:rsid w:val="540B7773"/>
    <w:rsid w:val="54280325"/>
    <w:rsid w:val="547075D6"/>
    <w:rsid w:val="54901A26"/>
    <w:rsid w:val="54F46061"/>
    <w:rsid w:val="54FE2E33"/>
    <w:rsid w:val="55943798"/>
    <w:rsid w:val="55A75279"/>
    <w:rsid w:val="55BA0EA3"/>
    <w:rsid w:val="56861332"/>
    <w:rsid w:val="569D042A"/>
    <w:rsid w:val="56A634F3"/>
    <w:rsid w:val="56B007DD"/>
    <w:rsid w:val="56B45E9F"/>
    <w:rsid w:val="56BF4844"/>
    <w:rsid w:val="56C53E24"/>
    <w:rsid w:val="56DE2F1C"/>
    <w:rsid w:val="57AC6B77"/>
    <w:rsid w:val="57D4431F"/>
    <w:rsid w:val="5806706C"/>
    <w:rsid w:val="59167936"/>
    <w:rsid w:val="59BB5797"/>
    <w:rsid w:val="5A3F0176"/>
    <w:rsid w:val="5A4B6B1B"/>
    <w:rsid w:val="5AA224B3"/>
    <w:rsid w:val="5AEB076E"/>
    <w:rsid w:val="5B231846"/>
    <w:rsid w:val="5B8D3163"/>
    <w:rsid w:val="5C2C297C"/>
    <w:rsid w:val="5C600551"/>
    <w:rsid w:val="5CD56B70"/>
    <w:rsid w:val="5D2617FE"/>
    <w:rsid w:val="5D2D075A"/>
    <w:rsid w:val="5D5F6439"/>
    <w:rsid w:val="5DC866D4"/>
    <w:rsid w:val="5DCA7D57"/>
    <w:rsid w:val="5DD653C8"/>
    <w:rsid w:val="5E23390B"/>
    <w:rsid w:val="5EE703DE"/>
    <w:rsid w:val="5F170A2F"/>
    <w:rsid w:val="5FCF54F4"/>
    <w:rsid w:val="5FF90233"/>
    <w:rsid w:val="604069F6"/>
    <w:rsid w:val="60634492"/>
    <w:rsid w:val="60B23DAE"/>
    <w:rsid w:val="61475B62"/>
    <w:rsid w:val="61526BF3"/>
    <w:rsid w:val="61DF3FED"/>
    <w:rsid w:val="620E49EA"/>
    <w:rsid w:val="621B7B60"/>
    <w:rsid w:val="62652744"/>
    <w:rsid w:val="626939C6"/>
    <w:rsid w:val="629024A3"/>
    <w:rsid w:val="62D022B3"/>
    <w:rsid w:val="62F51D1A"/>
    <w:rsid w:val="630C7063"/>
    <w:rsid w:val="63A0772A"/>
    <w:rsid w:val="63C35974"/>
    <w:rsid w:val="64261175"/>
    <w:rsid w:val="64775A27"/>
    <w:rsid w:val="651C6241"/>
    <w:rsid w:val="653F7CBE"/>
    <w:rsid w:val="655433A7"/>
    <w:rsid w:val="655748CB"/>
    <w:rsid w:val="66901922"/>
    <w:rsid w:val="66B65524"/>
    <w:rsid w:val="66C043ED"/>
    <w:rsid w:val="676F0F89"/>
    <w:rsid w:val="67C717AB"/>
    <w:rsid w:val="681A5D7E"/>
    <w:rsid w:val="68784853"/>
    <w:rsid w:val="687B5300"/>
    <w:rsid w:val="68FC6ED1"/>
    <w:rsid w:val="698E2580"/>
    <w:rsid w:val="69951B60"/>
    <w:rsid w:val="6A152CA1"/>
    <w:rsid w:val="6B1E2019"/>
    <w:rsid w:val="6B5E2426"/>
    <w:rsid w:val="6B7457A6"/>
    <w:rsid w:val="6C766CD4"/>
    <w:rsid w:val="6CAF75BB"/>
    <w:rsid w:val="6CB178DD"/>
    <w:rsid w:val="6CCE28A2"/>
    <w:rsid w:val="6CE44417"/>
    <w:rsid w:val="6D0E5786"/>
    <w:rsid w:val="6D1E3302"/>
    <w:rsid w:val="6D7607E4"/>
    <w:rsid w:val="6DB0544C"/>
    <w:rsid w:val="6E056B89"/>
    <w:rsid w:val="6E0A607C"/>
    <w:rsid w:val="6E0B0643"/>
    <w:rsid w:val="6E153270"/>
    <w:rsid w:val="6EB1286D"/>
    <w:rsid w:val="6EC10D02"/>
    <w:rsid w:val="6EEB5D7F"/>
    <w:rsid w:val="6EFB0719"/>
    <w:rsid w:val="6EFB12E6"/>
    <w:rsid w:val="6F4162E7"/>
    <w:rsid w:val="6FA26D85"/>
    <w:rsid w:val="6FC31958"/>
    <w:rsid w:val="6FFE24FD"/>
    <w:rsid w:val="701117D9"/>
    <w:rsid w:val="7064740A"/>
    <w:rsid w:val="707A385E"/>
    <w:rsid w:val="707F2C23"/>
    <w:rsid w:val="70B408F2"/>
    <w:rsid w:val="70E44317"/>
    <w:rsid w:val="71233EF6"/>
    <w:rsid w:val="718D5813"/>
    <w:rsid w:val="71B72890"/>
    <w:rsid w:val="71BB5EDC"/>
    <w:rsid w:val="72021D5D"/>
    <w:rsid w:val="72273572"/>
    <w:rsid w:val="7266436F"/>
    <w:rsid w:val="72C07522"/>
    <w:rsid w:val="72EB27F1"/>
    <w:rsid w:val="73377F29"/>
    <w:rsid w:val="739C60B5"/>
    <w:rsid w:val="73C970C4"/>
    <w:rsid w:val="74387CB8"/>
    <w:rsid w:val="744D3038"/>
    <w:rsid w:val="748E71EC"/>
    <w:rsid w:val="74980757"/>
    <w:rsid w:val="74A215D5"/>
    <w:rsid w:val="75A83CDF"/>
    <w:rsid w:val="75C612F4"/>
    <w:rsid w:val="75EA3234"/>
    <w:rsid w:val="760A631D"/>
    <w:rsid w:val="76564426"/>
    <w:rsid w:val="768C4149"/>
    <w:rsid w:val="76A50F09"/>
    <w:rsid w:val="76AA4749"/>
    <w:rsid w:val="76C515AB"/>
    <w:rsid w:val="774D3A7A"/>
    <w:rsid w:val="7750356B"/>
    <w:rsid w:val="77622061"/>
    <w:rsid w:val="776641EE"/>
    <w:rsid w:val="779A38C8"/>
    <w:rsid w:val="77C27FD0"/>
    <w:rsid w:val="77F7266A"/>
    <w:rsid w:val="782A340F"/>
    <w:rsid w:val="79042614"/>
    <w:rsid w:val="79050385"/>
    <w:rsid w:val="792425B9"/>
    <w:rsid w:val="79EE6675"/>
    <w:rsid w:val="7A2A64DC"/>
    <w:rsid w:val="7A3C44E4"/>
    <w:rsid w:val="7AD973D3"/>
    <w:rsid w:val="7B1457D4"/>
    <w:rsid w:val="7B1857C5"/>
    <w:rsid w:val="7B3B2A6F"/>
    <w:rsid w:val="7B8C0FA1"/>
    <w:rsid w:val="7B943D3F"/>
    <w:rsid w:val="7C4A33F5"/>
    <w:rsid w:val="7E260B81"/>
    <w:rsid w:val="7E527BC8"/>
    <w:rsid w:val="7F0C5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560" w:lineRule="atLeast"/>
      <w:ind w:firstLine="420"/>
    </w:pPr>
    <w:rPr>
      <w:rFonts w:ascii="仿宋_GB2312" w:hAnsi="仿宋_GB2312" w:eastAsia="仿宋_GB2312"/>
      <w:kern w:val="0"/>
      <w:sz w:val="32"/>
    </w:rPr>
  </w:style>
  <w:style w:type="paragraph" w:styleId="3">
    <w:name w:val="Salutation"/>
    <w:basedOn w:val="1"/>
    <w:next w:val="1"/>
    <w:autoRedefine/>
    <w:unhideWhenUsed/>
    <w:qFormat/>
    <w:uiPriority w:val="99"/>
  </w:style>
  <w:style w:type="paragraph" w:styleId="4">
    <w:name w:val="Body Text"/>
    <w:basedOn w:val="1"/>
    <w:qFormat/>
    <w:uiPriority w:val="0"/>
  </w:style>
  <w:style w:type="paragraph" w:styleId="5">
    <w:name w:val="Balloon Text"/>
    <w:basedOn w:val="1"/>
    <w:link w:val="14"/>
    <w:autoRedefine/>
    <w:qFormat/>
    <w:uiPriority w:val="0"/>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able of figures"/>
    <w:basedOn w:val="1"/>
    <w:next w:val="1"/>
    <w:semiHidden/>
    <w:unhideWhenUsed/>
    <w:qFormat/>
    <w:uiPriority w:val="99"/>
    <w:pPr>
      <w:ind w:left="200" w:leftChars="200" w:hanging="200" w:hangingChars="200"/>
    </w:pPr>
  </w:style>
  <w:style w:type="paragraph" w:styleId="9">
    <w:name w:val="Normal (Web)"/>
    <w:basedOn w:val="1"/>
    <w:next w:val="1"/>
    <w:autoRedefine/>
    <w:qFormat/>
    <w:uiPriority w:val="0"/>
    <w:pPr>
      <w:spacing w:before="100" w:beforeAutospacing="1" w:after="100" w:afterAutospacing="1"/>
      <w:jc w:val="left"/>
    </w:pPr>
    <w:rPr>
      <w:rFonts w:ascii="Calibri" w:hAnsi="Calibri" w:eastAsia="仿宋_GB2312" w:cs="Times New Roman"/>
      <w:kern w:val="0"/>
      <w:sz w:val="24"/>
      <w:szCs w:val="24"/>
    </w:rPr>
  </w:style>
  <w:style w:type="character" w:styleId="12">
    <w:name w:val="Strong"/>
    <w:basedOn w:val="11"/>
    <w:qFormat/>
    <w:uiPriority w:val="0"/>
    <w:rPr>
      <w:b/>
    </w:rPr>
  </w:style>
  <w:style w:type="character" w:customStyle="1" w:styleId="13">
    <w:name w:val="页脚 Char"/>
    <w:basedOn w:val="11"/>
    <w:link w:val="6"/>
    <w:qFormat/>
    <w:uiPriority w:val="99"/>
    <w:rPr>
      <w:rFonts w:asciiTheme="minorHAnsi" w:hAnsiTheme="minorHAnsi" w:eastAsiaTheme="minorEastAsia" w:cstheme="minorBidi"/>
      <w:kern w:val="2"/>
      <w:sz w:val="18"/>
      <w:szCs w:val="22"/>
    </w:rPr>
  </w:style>
  <w:style w:type="character" w:customStyle="1" w:styleId="14">
    <w:name w:val="批注框文本 Char"/>
    <w:basedOn w:val="11"/>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2043</Words>
  <Characters>2130</Characters>
  <Lines>4</Lines>
  <Paragraphs>5</Paragraphs>
  <TotalTime>25</TotalTime>
  <ScaleCrop>false</ScaleCrop>
  <LinksUpToDate>false</LinksUpToDate>
  <CharactersWithSpaces>2130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2021-12-01T10:17:00Z</dcterms:created>
  <dc:creator>空方囚徒</dc:creator>
  <cp:lastModifiedBy>易星伶</cp:lastModifiedBy>
  <cp:lastPrinted>2022-01-11T09:30:00Z</cp:lastPrinted>
  <dcterms:modified xsi:type="dcterms:W3CDTF">2024-09-25T07:18:17Z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49D483DAD32C42BF9F1FC6AD14B20236</vt:lpwstr>
  </property>
</Properties>
</file>