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815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b w:val="0"/>
          <w:bCs w:val="0"/>
          <w:sz w:val="32"/>
          <w:szCs w:val="32"/>
          <w:lang w:eastAsia="zh-CN"/>
        </w:rPr>
      </w:pPr>
    </w:p>
    <w:p w14:paraId="2EBCB1F4">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lang w:eastAsia="zh-CN"/>
        </w:rPr>
      </w:pPr>
    </w:p>
    <w:p w14:paraId="04DBCBE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恩环境函〔</w:t>
      </w:r>
      <w:r>
        <w:rPr>
          <w:rFonts w:hint="default" w:ascii="Times New Roman" w:hAnsi="Times New Roman" w:eastAsia="方正仿宋_GBK" w:cs="Times New Roman"/>
          <w:b w:val="0"/>
          <w:bCs w:val="0"/>
          <w:sz w:val="32"/>
          <w:szCs w:val="32"/>
          <w:lang w:val="en-US" w:eastAsia="zh-CN"/>
        </w:rPr>
        <w:t>20</w:t>
      </w:r>
      <w:r>
        <w:rPr>
          <w:rFonts w:hint="eastAsia"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 xml:space="preserve">77 </w:t>
      </w:r>
      <w:r>
        <w:rPr>
          <w:rFonts w:hint="default" w:ascii="Times New Roman" w:hAnsi="Times New Roman" w:eastAsia="方正仿宋_GBK" w:cs="Times New Roman"/>
          <w:b w:val="0"/>
          <w:bCs w:val="0"/>
          <w:sz w:val="32"/>
          <w:szCs w:val="32"/>
          <w:lang w:eastAsia="zh-CN"/>
        </w:rPr>
        <w:t>号</w:t>
      </w:r>
    </w:p>
    <w:p w14:paraId="61068D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eastAsia="zh-CN"/>
        </w:rPr>
      </w:pPr>
    </w:p>
    <w:p w14:paraId="5DFDFE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巴中市恩阳生态环境局</w:t>
      </w:r>
    </w:p>
    <w:p w14:paraId="0981DD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关于巴中市恩阳区宝升锂电池生产项目</w:t>
      </w:r>
    </w:p>
    <w:p w14:paraId="51A0E8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环境影响报告表的批复</w:t>
      </w:r>
    </w:p>
    <w:p w14:paraId="108453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z w:val="32"/>
          <w:szCs w:val="32"/>
          <w:lang w:val="en-US" w:eastAsia="zh-CN"/>
        </w:rPr>
      </w:pPr>
    </w:p>
    <w:p w14:paraId="7355BF91">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巴中市绿米新能源科技有限公司：</w:t>
      </w:r>
    </w:p>
    <w:p w14:paraId="5B6220A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你公司呈报的《</w:t>
      </w:r>
      <w:r>
        <w:rPr>
          <w:rFonts w:hint="eastAsia" w:ascii="Times New Roman" w:hAnsi="Times New Roman" w:eastAsia="方正仿宋_GBK" w:cs="Times New Roman"/>
          <w:b w:val="0"/>
          <w:bCs w:val="0"/>
          <w:sz w:val="32"/>
          <w:szCs w:val="32"/>
          <w:lang w:val="en-US" w:eastAsia="zh-CN"/>
        </w:rPr>
        <w:t>巴中市恩阳区宝升锂电池生产项目</w:t>
      </w:r>
      <w:r>
        <w:rPr>
          <w:rFonts w:hint="default" w:ascii="Times New Roman" w:hAnsi="Times New Roman" w:eastAsia="方正仿宋_GBK" w:cs="Times New Roman"/>
          <w:color w:val="000000"/>
          <w:sz w:val="32"/>
          <w:szCs w:val="32"/>
        </w:rPr>
        <w:t>环境影响报告表</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以下简称《报告表》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收悉。经研究，现对《报告表》批复如下：</w:t>
      </w:r>
    </w:p>
    <w:p w14:paraId="79E9C4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项目位于四川省巴中市恩阳区巴中临港产业园三期4#楼标准化厂房，项目</w:t>
      </w:r>
      <w:r>
        <w:rPr>
          <w:rFonts w:hint="default" w:ascii="Times New Roman" w:hAnsi="Times New Roman" w:eastAsia="方正仿宋_GBK" w:cs="Times New Roman"/>
          <w:b w:val="0"/>
          <w:bCs w:val="0"/>
          <w:sz w:val="32"/>
          <w:szCs w:val="32"/>
          <w:lang w:val="en-US" w:eastAsia="zh-CN"/>
        </w:rPr>
        <w:t>厂房</w:t>
      </w:r>
      <w:r>
        <w:rPr>
          <w:rFonts w:hint="default" w:ascii="Times New Roman" w:hAnsi="Times New Roman" w:eastAsia="方正仿宋_GBK" w:cs="Times New Roman"/>
          <w:b w:val="0"/>
          <w:bCs w:val="0"/>
          <w:sz w:val="32"/>
          <w:szCs w:val="32"/>
          <w:lang w:val="en-US" w:eastAsia="zh-CN"/>
        </w:rPr>
        <w:t>面积8410.23m</w:t>
      </w:r>
      <w:r>
        <w:rPr>
          <w:rFonts w:hint="default" w:ascii="Times New Roman" w:hAnsi="Times New Roman" w:eastAsia="方正仿宋_GBK" w:cs="Times New Roman"/>
          <w:b w:val="0"/>
          <w:bCs w:val="0"/>
          <w:sz w:val="32"/>
          <w:szCs w:val="32"/>
          <w:vertAlign w:val="superscript"/>
          <w:lang w:val="en-US" w:eastAsia="zh-CN"/>
        </w:rPr>
        <w:t>2</w:t>
      </w:r>
      <w:r>
        <w:rPr>
          <w:rFonts w:hint="default" w:ascii="Times New Roman" w:hAnsi="Times New Roman" w:eastAsia="方正仿宋_GBK" w:cs="Times New Roman"/>
          <w:b w:val="0"/>
          <w:bCs w:val="0"/>
          <w:sz w:val="32"/>
          <w:szCs w:val="32"/>
          <w:lang w:val="en-US" w:eastAsia="zh-CN"/>
        </w:rPr>
        <w:t>，拟投资生产锂离子电池，年产锂离子电池8400万支。项目总投资25000万元，环保投资</w:t>
      </w:r>
      <w:r>
        <w:rPr>
          <w:rFonts w:hint="eastAsia" w:ascii="Times New Roman" w:hAnsi="Times New Roman" w:eastAsia="方正仿宋_GBK" w:cs="Times New Roman"/>
          <w:b w:val="0"/>
          <w:bCs w:val="0"/>
          <w:sz w:val="32"/>
          <w:szCs w:val="32"/>
          <w:lang w:val="en-US" w:eastAsia="zh-CN"/>
        </w:rPr>
        <w:t>72</w:t>
      </w:r>
      <w:r>
        <w:rPr>
          <w:rFonts w:hint="default" w:ascii="Times New Roman" w:hAnsi="Times New Roman" w:eastAsia="方正仿宋_GBK" w:cs="Times New Roman"/>
          <w:b w:val="0"/>
          <w:bCs w:val="0"/>
          <w:sz w:val="32"/>
          <w:szCs w:val="32"/>
          <w:lang w:val="en-US" w:eastAsia="zh-CN"/>
        </w:rPr>
        <w:t>万元，占总投资的</w:t>
      </w:r>
      <w:r>
        <w:rPr>
          <w:rFonts w:hint="eastAsia" w:ascii="Times New Roman" w:hAnsi="Times New Roman" w:eastAsia="方正仿宋_GBK" w:cs="Times New Roman"/>
          <w:b w:val="0"/>
          <w:bCs w:val="0"/>
          <w:sz w:val="32"/>
          <w:szCs w:val="32"/>
          <w:lang w:val="en-US" w:eastAsia="zh-CN"/>
        </w:rPr>
        <w:t>0.288</w:t>
      </w:r>
      <w:r>
        <w:rPr>
          <w:rFonts w:hint="default" w:ascii="Times New Roman" w:hAnsi="Times New Roman" w:eastAsia="方正仿宋_GBK" w:cs="Times New Roman"/>
          <w:b w:val="0"/>
          <w:bCs w:val="0"/>
          <w:sz w:val="32"/>
          <w:szCs w:val="32"/>
          <w:lang w:val="en-US" w:eastAsia="zh-CN"/>
        </w:rPr>
        <w:t>%。</w:t>
      </w:r>
    </w:p>
    <w:p w14:paraId="63EA86F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w:t>
      </w:r>
      <w:r>
        <w:rPr>
          <w:rFonts w:hint="default" w:ascii="Times New Roman" w:hAnsi="Times New Roman" w:eastAsia="方正仿宋_GBK" w:cs="Times New Roman"/>
          <w:b w:val="0"/>
          <w:bCs w:val="0"/>
          <w:sz w:val="32"/>
          <w:szCs w:val="32"/>
          <w:lang w:val="en-US" w:eastAsia="zh-CN"/>
        </w:rPr>
        <w:t>项目在区发展和改革局备案</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备案号川投资备</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2404-511903-04-01-471379</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FGQB-0051号</w:t>
      </w:r>
      <w:r>
        <w:rPr>
          <w:rFonts w:hint="eastAsia" w:ascii="Times New Roman" w:hAnsi="Times New Roman" w:eastAsia="方正仿宋_GBK" w:cs="Times New Roman"/>
          <w:b w:val="0"/>
          <w:bCs w:val="0"/>
          <w:sz w:val="32"/>
          <w:szCs w:val="32"/>
          <w:lang w:val="en-US" w:eastAsia="zh-CN"/>
        </w:rPr>
        <w:t>；备案机关：巴中市恩阳区发展和改革局）</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你公司</w:t>
      </w:r>
      <w:r>
        <w:rPr>
          <w:rFonts w:hint="default" w:ascii="Times New Roman" w:hAnsi="Times New Roman" w:eastAsia="方正仿宋_GBK" w:cs="Times New Roman"/>
          <w:b w:val="0"/>
          <w:bCs w:val="0"/>
          <w:sz w:val="32"/>
          <w:szCs w:val="32"/>
          <w:lang w:val="en-US" w:eastAsia="zh-CN"/>
        </w:rPr>
        <w:t>在全面落实《报告表》提出的各项生态环境保护和污染防治措施后，该项目对环境的不利影响能够得到缓解和控制，我局同意该《报告表》的结论。你公司应严格落实《报告表》中提出</w:t>
      </w:r>
      <w:r>
        <w:rPr>
          <w:rFonts w:hint="eastAsia" w:ascii="Times New Roman" w:hAnsi="Times New Roman" w:eastAsia="方正仿宋_GBK" w:cs="Times New Roman"/>
          <w:b w:val="0"/>
          <w:bCs w:val="0"/>
          <w:sz w:val="32"/>
          <w:szCs w:val="32"/>
          <w:lang w:val="en-US" w:eastAsia="zh-CN"/>
        </w:rPr>
        <w:t>的</w:t>
      </w:r>
      <w:r>
        <w:rPr>
          <w:rFonts w:hint="default" w:ascii="Times New Roman" w:hAnsi="Times New Roman" w:eastAsia="方正仿宋_GBK" w:cs="Times New Roman"/>
          <w:b w:val="0"/>
          <w:bCs w:val="0"/>
          <w:sz w:val="32"/>
          <w:szCs w:val="32"/>
          <w:lang w:val="en-US" w:eastAsia="zh-CN"/>
        </w:rPr>
        <w:t>各项环境保护措施和本批复要求。</w:t>
      </w:r>
    </w:p>
    <w:p w14:paraId="6C73DA0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三、项目建设及营运期应重点做好以下工作</w:t>
      </w:r>
    </w:p>
    <w:p w14:paraId="5DFDDB9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楷体_GB2312" w:hAnsi="方正楷体_GB2312" w:eastAsia="方正楷体_GB2312" w:cs="方正楷体_GB2312"/>
          <w:b w:val="0"/>
          <w:bCs w:val="0"/>
          <w:sz w:val="32"/>
          <w:szCs w:val="32"/>
          <w:lang w:val="en-US" w:eastAsia="zh-CN"/>
        </w:rPr>
        <w:sectPr>
          <w:pgSz w:w="11906" w:h="16838"/>
          <w:pgMar w:top="1814" w:right="1474" w:bottom="1984" w:left="1587" w:header="851" w:footer="992" w:gutter="0"/>
          <w:pgNumType w:fmt="decimal" w:start="2"/>
          <w:cols w:space="720" w:num="1"/>
          <w:docGrid w:type="lines" w:linePitch="312" w:charSpace="0"/>
        </w:sectPr>
      </w:pPr>
    </w:p>
    <w:p w14:paraId="0D1D857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（一）加强水污染防治工作。</w:t>
      </w:r>
      <w:r>
        <w:rPr>
          <w:rFonts w:hint="default" w:ascii="Times New Roman" w:hAnsi="Times New Roman" w:eastAsia="方正仿宋_GBK" w:cs="Times New Roman"/>
          <w:b w:val="0"/>
          <w:bCs w:val="0"/>
          <w:sz w:val="32"/>
          <w:szCs w:val="32"/>
          <w:lang w:val="en-US" w:eastAsia="zh-CN"/>
        </w:rPr>
        <w:t>严格落实《报告表》中提出的水环境保护措施。项目运营期负极设备清洗废水、电池清洗废水、纯水制备浓水和投料车间地面清洁废水经三级沉淀处理后同生活污水、除投料车间外其他车间地面清洗废水排入预处理池处理后，水质需满足《电池工业污染物排放标准》（GB30484-2013）表2中间接排放限值和巴中市恩阳区城市生活污水处理厂进水水质要求</w:t>
      </w:r>
      <w:r>
        <w:rPr>
          <w:rFonts w:hint="eastAsia" w:ascii="Times New Roman" w:hAnsi="Times New Roman" w:eastAsia="方正仿宋_GBK" w:cs="Times New Roman"/>
          <w:b w:val="0"/>
          <w:bCs w:val="0"/>
          <w:sz w:val="32"/>
          <w:szCs w:val="32"/>
          <w:lang w:val="en-US" w:eastAsia="zh-CN"/>
        </w:rPr>
        <w:t>后</w:t>
      </w:r>
      <w:r>
        <w:rPr>
          <w:rFonts w:hint="default" w:ascii="Times New Roman" w:hAnsi="Times New Roman" w:eastAsia="方正仿宋_GBK" w:cs="Times New Roman"/>
          <w:b w:val="0"/>
          <w:bCs w:val="0"/>
          <w:sz w:val="32"/>
          <w:szCs w:val="32"/>
          <w:lang w:val="en-US" w:eastAsia="zh-CN"/>
        </w:rPr>
        <w:t>，方可排入市政管网，最终排入巴中市恩阳区城市生活污水处理厂，处理达《城镇污水处理厂污染物排放标准》（GB18918-2002）表1中一级A标准限值后排入恩阳河。</w:t>
      </w:r>
    </w:p>
    <w:p w14:paraId="5FD1249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（二）加强大气污染防治工作。</w:t>
      </w:r>
      <w:r>
        <w:rPr>
          <w:rFonts w:hint="eastAsia" w:ascii="Times New Roman" w:hAnsi="Times New Roman" w:eastAsia="方正仿宋_GBK" w:cs="Times New Roman"/>
          <w:b w:val="0"/>
          <w:bCs w:val="0"/>
          <w:sz w:val="32"/>
          <w:szCs w:val="32"/>
          <w:lang w:val="en-US" w:eastAsia="zh-CN"/>
        </w:rPr>
        <w:t>项目运营期拆袋、投料粉尘在人工拆袋、正负极投料口上方设置包围型集气罩收集粉尘，经废气收集管道进入袋式除尘器处理后通过20m高排气筒排放；正极涂布烘烤NMP废气在风机带动下通过密闭管道进入NMP冷凝装置进行回收处理，产生的NMP废气通过密闭管道收集后进入“三级冷凝+二级水喷淋（含除湿除雾）+三级活性炭吸附”装置处理后通过20m高排气筒排放；电解液废气通过抽真空抽出后经密闭集气管道收集，喷码工序设置包围型集气罩（含软帘）收集气体，电解液废气和喷码废气收集后通过二级活性炭吸附装置处理后经20m高排气筒排放；危废暂存间中危险废物挥发产生的有机废气经集气管道收集，收集的有机废气由二级活性炭处理装置处理后，经20m高排气筒排放。</w:t>
      </w:r>
    </w:p>
    <w:p w14:paraId="5D8DD00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（三）加强噪声污染防治工作。</w:t>
      </w:r>
      <w:r>
        <w:rPr>
          <w:rFonts w:hint="default" w:ascii="Times New Roman" w:hAnsi="Times New Roman" w:eastAsia="方正仿宋_GBK" w:cs="Times New Roman"/>
          <w:b w:val="0"/>
          <w:bCs w:val="0"/>
          <w:sz w:val="32"/>
          <w:szCs w:val="32"/>
          <w:lang w:val="en-US" w:eastAsia="zh-CN"/>
        </w:rPr>
        <w:t>严格落实《报告表》中提出的声环境保护措施。按环评要求选用低噪声设备，基座减振，厂房隔声、距离衰减等隔声降噪措施</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确保噪声达标排放。</w:t>
      </w:r>
    </w:p>
    <w:p w14:paraId="272FCC4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（四）加强固体废物污染防治工作。</w:t>
      </w:r>
      <w:r>
        <w:rPr>
          <w:rFonts w:hint="default" w:ascii="Times New Roman" w:hAnsi="Times New Roman" w:eastAsia="方正仿宋_GBK" w:cs="Times New Roman"/>
          <w:b w:val="0"/>
          <w:bCs w:val="0"/>
          <w:sz w:val="32"/>
          <w:szCs w:val="32"/>
          <w:lang w:val="en-US" w:eastAsia="zh-CN"/>
        </w:rPr>
        <w:t>按照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资源化、无害化、减量化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原则，对危险废物进行分类收集，暂存于危废暂存间，并定期交由有资质的单位处理，危险废物暂存间、管理应满足《危险废物贮存污染控制标准》（GB18597-2023）的要求，危险废物转移应严格执行《危险废物转移管理办法》中的相关规定；生活垃圾交由环卫部门统一清运处理；预处理池污泥由环卫部门定期清掏处理；未沾染化学品或毒性物质的废包装材料、边角料、不合格电芯、不合格电池交由废品回收公司处理；三级沉淀池污泥进行危险特性鉴别，鉴别结果出来之前按照危险废物进行管理，经鉴别不具有危险特性后，可不按照危险废物进行管理，如属于危险废物，交由有资质的单位进行处置；NMP冷凝回收液和NMP尾气喷淋废液进行危险特性鉴别，鉴别结果出来之前按照危险废物进行管理，经鉴别不具有危险特性后，可不按照危险废物进行管理，收集后定期由NMP供货商回收处理，如属于危险废物，交由有资质的单位进行处置；NMP废包装桶和电解液桶由厂家回收再利用；纯水机废过滤材料设备厂家回收处理、废分子筛由专业回收公司处理。</w:t>
      </w:r>
    </w:p>
    <w:p w14:paraId="7E34FE3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（五）加强环境风险管理，确保项目环境安全。</w:t>
      </w:r>
      <w:r>
        <w:rPr>
          <w:rFonts w:hint="eastAsia" w:ascii="Times New Roman" w:hAnsi="Times New Roman" w:eastAsia="方正仿宋_GBK" w:cs="Times New Roman"/>
          <w:b w:val="0"/>
          <w:bCs w:val="0"/>
          <w:sz w:val="32"/>
          <w:szCs w:val="32"/>
          <w:lang w:val="en-US" w:eastAsia="zh-CN"/>
        </w:rPr>
        <w:t>你公司应</w:t>
      </w:r>
      <w:r>
        <w:rPr>
          <w:rFonts w:hint="default" w:ascii="Times New Roman" w:hAnsi="Times New Roman" w:eastAsia="方正仿宋_GBK" w:cs="Times New Roman"/>
          <w:sz w:val="32"/>
          <w:szCs w:val="32"/>
          <w:lang w:val="en-US" w:eastAsia="zh-CN"/>
        </w:rPr>
        <w:t>建立健全各项环保管理制度，强化环境管理，确保各项污染防治设施正常运行，各项污染防治措施落实到位</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bCs w:val="0"/>
          <w:sz w:val="32"/>
          <w:szCs w:val="32"/>
          <w:lang w:val="en-US" w:eastAsia="zh-CN"/>
        </w:rPr>
        <w:t>对废水处理、挥发性有机废气治理等污染治理设施开展安全风险辨识管控，建立健全企业突发环境事件应对工作机制，针对可能发生的环境风险，进一步落实和强化《报告表》提出的环境风险防范措施，确保环境治理设施安全、稳定、有效运行。</w:t>
      </w:r>
    </w:p>
    <w:p w14:paraId="78DEE70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Cs/>
          <w:sz w:val="32"/>
          <w:szCs w:val="32"/>
          <w:lang w:val="en-US" w:eastAsia="zh-CN"/>
        </w:rPr>
      </w:pPr>
      <w:r>
        <w:rPr>
          <w:rFonts w:hint="eastAsia" w:ascii="方正黑体_GBK" w:hAnsi="方正黑体_GBK" w:eastAsia="方正黑体_GBK" w:cs="方正黑体_GBK"/>
          <w:bCs/>
          <w:sz w:val="32"/>
          <w:szCs w:val="32"/>
          <w:lang w:eastAsia="zh-CN"/>
        </w:rPr>
        <w:t>四</w:t>
      </w:r>
      <w:r>
        <w:rPr>
          <w:rFonts w:hint="eastAsia" w:ascii="方正黑体_GBK" w:hAnsi="方正黑体_GBK" w:eastAsia="方正黑体_GBK" w:cs="方正黑体_GBK"/>
          <w:bCs/>
          <w:sz w:val="32"/>
          <w:szCs w:val="32"/>
        </w:rPr>
        <w:t>、</w:t>
      </w:r>
      <w:r>
        <w:rPr>
          <w:rFonts w:hint="default" w:ascii="Times New Roman" w:hAnsi="Times New Roman" w:eastAsia="方正仿宋_GBK" w:cs="Times New Roman"/>
          <w:bCs/>
          <w:sz w:val="32"/>
          <w:szCs w:val="32"/>
          <w:lang w:val="en-US" w:eastAsia="zh-CN"/>
        </w:rPr>
        <w:t>项目应依法完备相关行政许可手续；严格遵守有关政策和法律法规要求。</w:t>
      </w:r>
    </w:p>
    <w:p w14:paraId="4A5BCE4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Cs/>
          <w:sz w:val="32"/>
          <w:szCs w:val="32"/>
          <w:lang w:val="en-US" w:eastAsia="zh-CN"/>
        </w:rPr>
      </w:pPr>
      <w:r>
        <w:rPr>
          <w:rFonts w:hint="eastAsia" w:ascii="方正黑体_GBK" w:hAnsi="方正黑体_GBK" w:eastAsia="方正黑体_GBK" w:cs="方正黑体_GBK"/>
          <w:bCs/>
          <w:sz w:val="32"/>
          <w:szCs w:val="32"/>
          <w:lang w:val="en-US" w:eastAsia="zh-CN"/>
        </w:rPr>
        <w:t>五、</w:t>
      </w:r>
      <w:r>
        <w:rPr>
          <w:rFonts w:hint="default" w:ascii="Times New Roman" w:hAnsi="Times New Roman" w:eastAsia="方正仿宋_GBK" w:cs="Times New Roman"/>
          <w:bCs/>
          <w:sz w:val="32"/>
          <w:szCs w:val="32"/>
          <w:lang w:val="en-US" w:eastAsia="zh-CN"/>
        </w:rPr>
        <w:t>项目要按照《排污许可管理条例》的要求执行排污许可制度，不得无证排污或不按证排污</w:t>
      </w:r>
      <w:r>
        <w:rPr>
          <w:rFonts w:hint="eastAsia" w:ascii="Times New Roman" w:hAnsi="Times New Roman" w:eastAsia="方正仿宋_GBK" w:cs="Times New Roman"/>
          <w:bCs/>
          <w:sz w:val="32"/>
          <w:szCs w:val="32"/>
          <w:lang w:val="en-US" w:eastAsia="zh-CN"/>
        </w:rPr>
        <w:t>；要</w:t>
      </w:r>
      <w:r>
        <w:rPr>
          <w:rFonts w:hint="default" w:ascii="Times New Roman" w:hAnsi="Times New Roman" w:eastAsia="方正仿宋_GBK" w:cs="Times New Roman"/>
          <w:sz w:val="32"/>
          <w:szCs w:val="32"/>
          <w:lang w:val="en-US" w:eastAsia="zh-CN"/>
        </w:rPr>
        <w:t>按</w:t>
      </w:r>
      <w:r>
        <w:rPr>
          <w:rFonts w:hint="eastAsia" w:ascii="Times New Roman" w:hAnsi="Times New Roman" w:eastAsia="方正仿宋_GBK" w:cs="Times New Roman"/>
          <w:sz w:val="32"/>
          <w:szCs w:val="32"/>
          <w:lang w:val="en-US" w:eastAsia="zh-CN"/>
        </w:rPr>
        <w:t>照</w:t>
      </w:r>
      <w:r>
        <w:rPr>
          <w:rFonts w:hint="default" w:ascii="Times New Roman" w:hAnsi="Times New Roman" w:eastAsia="方正仿宋_GBK" w:cs="Times New Roman"/>
          <w:sz w:val="32"/>
          <w:szCs w:val="32"/>
          <w:lang w:val="en-US" w:eastAsia="zh-CN"/>
        </w:rPr>
        <w:t>国家有关要求规范化设置排污口和标志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sz w:val="32"/>
          <w:szCs w:val="32"/>
          <w:lang w:val="en-US" w:eastAsia="zh-CN"/>
        </w:rPr>
        <w:t>你公司应当按照规定的程序和标准，组织对配套建设的环境保护设施进行验收，编制验收报告，公开相关信息，接受社会监督。</w:t>
      </w:r>
    </w:p>
    <w:p w14:paraId="2AE430F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Cs/>
          <w:sz w:val="32"/>
          <w:szCs w:val="32"/>
          <w:lang w:val="en-US" w:eastAsia="zh-CN"/>
        </w:rPr>
        <w:t>六、</w:t>
      </w:r>
      <w:r>
        <w:rPr>
          <w:rFonts w:hint="default" w:ascii="Times New Roman" w:hAnsi="Times New Roman" w:eastAsia="方正仿宋_GBK" w:cs="Times New Roman"/>
          <w:bCs/>
          <w:sz w:val="32"/>
          <w:szCs w:val="32"/>
          <w:lang w:val="en-US" w:eastAsia="zh-CN"/>
        </w:rPr>
        <w:t>本批复只对该报批《报告表》内容有效。本项目环境影响评价文件批准后，如项目的性质、规模、地点或者防治污染的措施发生重大变动的，建设单位应当重新报批环境影响评价文件，否则不得实施建设。</w:t>
      </w:r>
    </w:p>
    <w:p w14:paraId="24B9A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Cs/>
          <w:sz w:val="32"/>
          <w:szCs w:val="32"/>
          <w:lang w:val="en-US" w:eastAsia="zh-CN"/>
        </w:rPr>
        <w:t>七、</w:t>
      </w:r>
      <w:r>
        <w:rPr>
          <w:rFonts w:hint="default" w:ascii="Times New Roman" w:hAnsi="Times New Roman" w:eastAsia="方正仿宋_GBK" w:cs="Times New Roman"/>
          <w:bCs/>
          <w:sz w:val="32"/>
          <w:szCs w:val="32"/>
          <w:lang w:val="en-US" w:eastAsia="zh-CN"/>
        </w:rPr>
        <w:t>请巴中市生态环境保护综合行政执法支队恩阳大队开展该项目的</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三同时</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监督检查和日常监督管理工作。</w:t>
      </w:r>
    </w:p>
    <w:p w14:paraId="1349C40B">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p>
    <w:p w14:paraId="2A97BD48">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bookmarkStart w:id="0" w:name="_GoBack"/>
      <w:bookmarkEnd w:id="0"/>
    </w:p>
    <w:p w14:paraId="2DF519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center"/>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巴中市恩阳生态环境局</w:t>
      </w:r>
    </w:p>
    <w:p w14:paraId="5869C7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center"/>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2024年</w:t>
      </w:r>
      <w:r>
        <w:rPr>
          <w:rFonts w:hint="eastAsia"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lang w:val="en-US" w:eastAsia="zh-CN"/>
        </w:rPr>
        <w:t>日</w:t>
      </w:r>
    </w:p>
    <w:p w14:paraId="5448F193">
      <w:pPr>
        <w:pStyle w:val="4"/>
        <w:ind w:left="0" w:leftChars="0" w:firstLine="0" w:firstLineChars="0"/>
        <w:jc w:val="both"/>
        <w:rPr>
          <w:rFonts w:hint="default"/>
          <w:lang w:val="en-US" w:eastAsia="zh-CN"/>
        </w:rPr>
      </w:pPr>
    </w:p>
    <w:p w14:paraId="3AB996DB">
      <w:pPr>
        <w:pStyle w:val="4"/>
        <w:ind w:left="0" w:leftChars="0" w:firstLine="0" w:firstLineChars="0"/>
        <w:jc w:val="both"/>
        <w:rPr>
          <w:rFonts w:hint="default"/>
          <w:lang w:val="en-US" w:eastAsia="zh-CN"/>
        </w:rPr>
      </w:pPr>
    </w:p>
    <w:p w14:paraId="7E166166">
      <w:pPr>
        <w:pStyle w:val="4"/>
        <w:ind w:left="0" w:leftChars="0" w:firstLine="0" w:firstLineChars="0"/>
        <w:jc w:val="both"/>
        <w:rPr>
          <w:rFonts w:hint="default"/>
          <w:lang w:val="en-US" w:eastAsia="zh-CN"/>
        </w:rPr>
      </w:pPr>
    </w:p>
    <w:p w14:paraId="4A7D93F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i w:val="0"/>
          <w:iCs w:val="0"/>
          <w:sz w:val="28"/>
          <w:szCs w:val="28"/>
          <w:lang w:eastAsia="zh-CN"/>
        </w:rPr>
      </w:pPr>
      <w:r>
        <w:rPr>
          <w:rFonts w:hint="default" w:ascii="Times New Roman" w:hAnsi="Times New Roman" w:eastAsia="方正仿宋_GBK" w:cs="Times New Roman"/>
          <w:b w:val="0"/>
          <w:bCs w:val="0"/>
          <w:i w:val="0"/>
          <w:iCs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pt;height:0.05pt;width:447.85pt;z-index:251659264;mso-width-relative:page;mso-height-relative:page;" filled="f" stroked="t" coordsize="21600,21600" o:gfxdata="UEsDBAoAAAAAAIdO4kAAAAAAAAAAAAAAAAAEAAAAZHJzL1BLAwQUAAAACACHTuJArsvW29QAAAAG&#10;AQAADwAAAGRycy9kb3ducmV2LnhtbE2PT0/DMAzF70h8h8hIXCaWtAgYpekOQG9cGCCuXmPaisbp&#10;muwPfHq80zhZfs96/r1yefCD2tEU+8AWsrkBRdwE13Nr4f2tvlqAignZ4RCYLPxQhGV1flZi4cKe&#10;X2m3Sq2SEI4FWuhSGgutY9ORxzgPI7F4X2HymGSdWu0m3Eu4H3RuzK322LN86HCkx46a79XWW4j1&#10;B23q31kzM5/XbaB88/TyjNZeXmTmAVSiQzodwxFf0KESpnXYsotqsCBFkqi5THEX9zd3oNZHIQNd&#10;lfo/fvUHUEsDBBQAAAAIAIdO4kAyJyh3HwIAAEMEAAAOAAAAZHJzL2Uyb0RvYy54bWytU0uOEzEQ&#10;3SNxB8t70kmYhEkrnVlMGDZ8IgEHqNjubkv+yXbSySW4ABI7WLGcPbdhOAZld08Yhk0W9MJdrio/&#10;13tVXl4dtCJ74YO0pqKT0ZgSYZjl0jQV/fjh5tklJSGC4aCsERU9ikCvVk+fLDtXiqltreLCEwQx&#10;oexcRdsYXVkUgbVCQxhZJwwGa+s1RNz6puAeOkTXqpiOx/Ois547b5kIAb3rPkgHRH8OoK1rycTa&#10;sp0WJvaoXiiISCm00gW6ytXWtWDxXV0HEYmqKDKNecVL0N6mtVgtoWw8uFayoQQ4p4RHnDRIg5ee&#10;oNYQgey8/AdKS+ZtsHUcMauLnkhWBFlMxo+0ed+CE5kLSh3cSfTw/2DZ2/3GE8krekGJAY0Nv/t8&#10;+/PT118/vuB69/0buUgidS6UmHttNn7YBbfxifGh9jr9kQs5ZGGPJ2HFIRKGztn88sV8MaOEYWz+&#10;fJYQiz9HnQ/xlbCaJKOiSprEGkrYvw6xT71PSW5jb6RS6IdSGdJVdDGbJmzAaaxxCtDUDhkF01AC&#10;qsExZ9FnxGCV5Ol0Ohx8s71WnuwhDUf++qQWuOi9ixm6+yEJEN9Y3rsn43s/shhgMqO/8FPNawht&#10;fyaHeqhWAH9pOIlHh3obfGY00dCCU6IElpuszC+CVOdkYhnKJE4iz/wgW2pa36ZkbS0/Yq93zsum&#10;RZknuQspgrOVqx/eQRreh3u0H779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y9bb1AAAAAYB&#10;AAAPAAAAAAAAAAEAIAAAACIAAABkcnMvZG93bnJldi54bWxQSwECFAAUAAAACACHTuJAMicodx8C&#10;AABDBAAADgAAAAAAAAABACAAAAAjAQAAZHJzL2Uyb0RvYy54bWxQSwUGAAAAAAYABgBZAQAAtAUA&#10;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iCs w:val="0"/>
          <w:sz w:val="28"/>
          <w:szCs w:val="28"/>
        </w:rPr>
        <w:t>抄送：</w:t>
      </w:r>
      <w:r>
        <w:rPr>
          <w:rFonts w:hint="eastAsia" w:ascii="Times New Roman" w:hAnsi="Times New Roman" w:eastAsia="方正仿宋_GBK" w:cs="Times New Roman"/>
          <w:sz w:val="28"/>
          <w:szCs w:val="28"/>
        </w:rPr>
        <w:t>区经信局、</w:t>
      </w:r>
      <w:r>
        <w:rPr>
          <w:rFonts w:hint="eastAsia" w:ascii="Times New Roman" w:hAnsi="Times New Roman" w:eastAsia="方正仿宋_GBK" w:cs="Times New Roman"/>
          <w:b w:val="0"/>
          <w:bCs w:val="0"/>
          <w:i w:val="0"/>
          <w:iCs w:val="0"/>
          <w:sz w:val="28"/>
          <w:szCs w:val="28"/>
          <w:lang w:eastAsia="zh-CN"/>
        </w:rPr>
        <w:t>区工业园管委会。</w:t>
      </w:r>
    </w:p>
    <w:p w14:paraId="0E5C039F">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i w:val="0"/>
          <w:iCs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428625</wp:posOffset>
                </wp:positionV>
                <wp:extent cx="568769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75pt;height:0.05pt;width:447.85pt;z-index:251661312;mso-width-relative:page;mso-height-relative:page;" filled="f" stroked="t" coordsize="21600,21600" o:gfxdata="UEsDBAoAAAAAAIdO4kAAAAAAAAAAAAAAAAAEAAAAZHJzL1BLAwQUAAAACACHTuJALCZehtUAAAAG&#10;AQAADwAAAGRycy9kb3ducmV2LnhtbE2PzU7DMBCE70i8g7VIXCpqt6hpCXF6AHLjQgFx3cZLEhGv&#10;09j9gadne4Ljzoxmvi3WJ9+rA42xC2xhNjWgiOvgOm4svL1WNytQMSE77AOThW+KsC4vLwrMXTjy&#10;Cx02qVFSwjFHC21KQ651rFvyGKdhIBbvM4wek5xjo92IRyn3vZ4bk2mPHctCiwM9tFR/bfbeQqze&#10;aVf9TOqJ+bhtAs13j89PaO311czcg0p0Sn9hOOMLOpTCtA17dlH1FuSRZCFbLkCJu7pbLEFtz0IG&#10;uiz0f/zyF1BLAwQUAAAACACHTuJANVZ8HSACAABDBAAADgAAAGRycy9lMm9Eb2MueG1srVNLjhMx&#10;EN0jcQfLe9JJUMKklc4sJgwbPpFgDlCx3d2W/JPtpJNLcAEkdrBiyX5uw3CMKbt7MjBssqAX7nK5&#10;/Kreq/Ly8qAV2QsfpDUVnYzGlAjDLJemqejNp+sXF5SECIaDskZU9CgCvVw9f7bsXCmmtrWKC08Q&#10;xISycxVtY3RlUQTWCg1hZJ0weFhbryHi1jcF99AhulbFdDyeF5313HnLRAjoXfeHdED05wDaupZM&#10;rC3baWFij+qFgoiUQitdoKtcbV0LFj/UdRCRqIoi05hXTIL2Nq3Fagll48G1kg0lwDklPOGkQRpM&#10;eoJaQwSy8/IfKC2Zt8HWccSsLnoiWRFkMRk/0eZjC05kLih1cCfRw/+DZe/3G08kr+iMEgMaG373&#10;5eevz99+337F9e7HdzJLInUulBh7ZTZ+2AW38YnxofY6/ZELOWRhjydhxSEShs7Z/OLVfIEZGJ7N&#10;X2bE4vGq8yG+EVaTZFRUSZNYQwn7tyFiOgx9CEluY6+lUrlzypCuoovZNGEDTmONU4CmdsgomIYS&#10;UA2OOYs+IwarJE+3E07wzfZKebKHNBz564Na4KL3Lmbo7ockQHxnee+ejB/8WNoAk8v8Cz/VvIbQ&#10;9nfyUQ/VCuCvDSfx6FBvg8+MJhpacEqUwHKTlflFkOqcSCxDmcRJ5JkfZEtN69uUrK3lR+z1znnZ&#10;tCjzJKUo0gnOVq5+eAdpeP/c56jHt7+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wmXobVAAAA&#10;BgEAAA8AAAAAAAAAAQAgAAAAIgAAAGRycy9kb3ducmV2LnhtbFBLAQIUABQAAAAIAIdO4kA1Vnwd&#10;IAIAAEMEAAAOAAAAAAAAAAEAIAAAACQBAABkcnMvZTJvRG9jLnhtbFBLBQYAAAAABgAGAFkBAAC2&#10;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iCs w:val="0"/>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53340</wp:posOffset>
                </wp:positionV>
                <wp:extent cx="56876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7695" cy="63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4.2pt;height:0.05pt;width:447.85pt;z-index:251660288;mso-width-relative:page;mso-height-relative:page;" filled="f" stroked="t" coordsize="21600,21600" o:gfxdata="UEsDBAoAAAAAAIdO4kAAAAAAAAAAAAAAAAAEAAAAZHJzL1BLAwQUAAAACACHTuJAH1Y51tQAAAAF&#10;AQAADwAAAGRycy9kb3ducmV2LnhtbE3OTU/DMAwG4DsS/yEyEpeJJRsDdaXuDkBvXBggrl5j2orG&#10;6ZrsA3492WncbL3W66dYHV2v9jyGzgvCbGpAsdTedtIgvL9VNxmoEEks9V4Y4YcDrMrLi4Jy6w/y&#10;yvt1bFQqkZATQhvjkGsd6pYdhakfWFL25UdHMa1jo+1Ih1Tuej035l476iR9aGngx5br7/XOIYTq&#10;g7fV76SemM/bxvN8+/TyTIjXVzPzACryMZ6P4cRPdCiTaeN3YoPqEU7wiJAtQKU0Wy6WoDZpuANd&#10;Fvq/vvwDUEsDBBQAAAAIAIdO4kA8xYCjHwIAAEMEAAAOAAAAZHJzL2Uyb0RvYy54bWytU82O0zAQ&#10;viPxDpbvNG1RwzZquocty4WfSsADTG0nseQ/2W7TvgQvgMQNThy579uwPAZjJ1uW5bIHcnDGM+PP&#10;830zXl0etSIH4YO0pqazyZQSYZjl0rQ1/fjh+tkFJSGC4aCsETU9iUAv10+frHpXibntrOLCEwQx&#10;oepdTbsYXVUUgXVCQ5hYJwwGG+s1RNz6tuAeekTXqphPp2XRW8+dt0yEgN7NEKQjon8MoG0aycTG&#10;sr0WJg6oXiiISCl00gW6ztU2jWDxXdMEEYmqKTKNecVL0N6ltVivoGo9uE6ysQR4TAkPOGmQBi89&#10;Q20gAtl7+Q+UlszbYJs4YVYXA5GsCLKYTR9o874DJzIXlDq4s+jh/8Gyt4etJ5LXtKTEgMaG337+&#10;8fPT1183X3C9/f6NlEmk3oUKc6/M1o+74LY+MT42Xqc/ciHHLOzpLKw4RsLQuSgvXpTLBSUMY+Xz&#10;RUIs/hx1PsRXwmqSjJoqaRJrqODwOsQh9S4luY29lkqhHyplSF/T5WKesAGnscEpQFM7ZBRMSwmo&#10;FsecRZ8Rg1WSp9PpcPDt7kp5coA0HPkbkjrgYvAuF+gehiRAfGP54J5N7/zIYoTJjP7CTzVvIHTD&#10;mRwaoDoB/KXhJJ4c6m3wmdFEQwtOiRJYbrIyvwhSPSYTy1AmcRJ55kfZUtOGNiVrZ/kJe713XrYd&#10;yjzLXUgRnK1c/fgO0vDe36N9/+2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VjnW1AAAAAUB&#10;AAAPAAAAAAAAAAEAIAAAACIAAABkcnMvZG93bnJldi54bWxQSwECFAAUAAAACACHTuJAPMWAox8C&#10;AABDBAAADgAAAAAAAAABACAAAAAjAQAAZHJzL2Uyb0RvYy54bWxQSwUGAAAAAAYABgBZAQAAtAUA&#10;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iCs w:val="0"/>
          <w:sz w:val="28"/>
          <w:szCs w:val="28"/>
        </w:rPr>
        <w:t>巴中市</w:t>
      </w:r>
      <w:r>
        <w:rPr>
          <w:rFonts w:hint="default" w:ascii="Times New Roman" w:hAnsi="Times New Roman" w:eastAsia="方正仿宋_GBK" w:cs="Times New Roman"/>
          <w:b w:val="0"/>
          <w:bCs w:val="0"/>
          <w:i w:val="0"/>
          <w:iCs w:val="0"/>
          <w:sz w:val="28"/>
          <w:szCs w:val="28"/>
          <w:lang w:eastAsia="zh-CN"/>
        </w:rPr>
        <w:t>恩阳</w:t>
      </w:r>
      <w:r>
        <w:rPr>
          <w:rFonts w:hint="default" w:ascii="Times New Roman" w:hAnsi="Times New Roman" w:eastAsia="方正仿宋_GBK" w:cs="Times New Roman"/>
          <w:b w:val="0"/>
          <w:bCs w:val="0"/>
          <w:i w:val="0"/>
          <w:iCs w:val="0"/>
          <w:sz w:val="28"/>
          <w:szCs w:val="28"/>
        </w:rPr>
        <w:t xml:space="preserve">生态环境局办公室             </w:t>
      </w:r>
      <w:r>
        <w:rPr>
          <w:rFonts w:hint="eastAsia" w:ascii="Times New Roman" w:hAnsi="Times New Roman" w:eastAsia="方正仿宋_GBK" w:cs="Times New Roman"/>
          <w:b w:val="0"/>
          <w:bCs w:val="0"/>
          <w:i w:val="0"/>
          <w:iCs w:val="0"/>
          <w:sz w:val="28"/>
          <w:szCs w:val="28"/>
          <w:lang w:val="en-US" w:eastAsia="zh-CN"/>
        </w:rPr>
        <w:t xml:space="preserve"> </w:t>
      </w:r>
      <w:r>
        <w:rPr>
          <w:rFonts w:hint="default" w:ascii="Times New Roman" w:hAnsi="Times New Roman" w:eastAsia="方正仿宋_GBK" w:cs="Times New Roman"/>
          <w:b w:val="0"/>
          <w:bCs w:val="0"/>
          <w:i w:val="0"/>
          <w:iCs w:val="0"/>
          <w:sz w:val="28"/>
          <w:szCs w:val="28"/>
        </w:rPr>
        <w:t>202</w:t>
      </w:r>
      <w:r>
        <w:rPr>
          <w:rFonts w:hint="eastAsia" w:ascii="Times New Roman" w:hAnsi="Times New Roman" w:eastAsia="方正仿宋_GBK" w:cs="Times New Roman"/>
          <w:b w:val="0"/>
          <w:bCs w:val="0"/>
          <w:i w:val="0"/>
          <w:iCs w:val="0"/>
          <w:sz w:val="28"/>
          <w:szCs w:val="28"/>
          <w:lang w:val="en-US" w:eastAsia="zh-CN"/>
        </w:rPr>
        <w:t>4</w:t>
      </w:r>
      <w:r>
        <w:rPr>
          <w:rFonts w:hint="default" w:ascii="Times New Roman" w:hAnsi="Times New Roman" w:eastAsia="方正仿宋_GBK" w:cs="Times New Roman"/>
          <w:b w:val="0"/>
          <w:bCs w:val="0"/>
          <w:i w:val="0"/>
          <w:iCs w:val="0"/>
          <w:sz w:val="28"/>
          <w:szCs w:val="28"/>
        </w:rPr>
        <w:t>年</w:t>
      </w:r>
      <w:r>
        <w:rPr>
          <w:rFonts w:hint="eastAsia" w:ascii="Times New Roman" w:hAnsi="Times New Roman" w:eastAsia="方正仿宋_GBK" w:cs="Times New Roman"/>
          <w:b w:val="0"/>
          <w:bCs w:val="0"/>
          <w:i w:val="0"/>
          <w:iCs w:val="0"/>
          <w:sz w:val="28"/>
          <w:szCs w:val="28"/>
          <w:lang w:val="en-US" w:eastAsia="zh-CN"/>
        </w:rPr>
        <w:t>12</w:t>
      </w:r>
      <w:r>
        <w:rPr>
          <w:rFonts w:hint="default" w:ascii="Times New Roman" w:hAnsi="Times New Roman" w:eastAsia="方正仿宋_GBK" w:cs="Times New Roman"/>
          <w:b w:val="0"/>
          <w:bCs w:val="0"/>
          <w:i w:val="0"/>
          <w:iCs w:val="0"/>
          <w:sz w:val="28"/>
          <w:szCs w:val="28"/>
        </w:rPr>
        <w:t>月</w:t>
      </w:r>
      <w:r>
        <w:rPr>
          <w:rFonts w:hint="eastAsia" w:ascii="Times New Roman" w:hAnsi="Times New Roman" w:eastAsia="方正仿宋_GBK" w:cs="Times New Roman"/>
          <w:b w:val="0"/>
          <w:bCs w:val="0"/>
          <w:i w:val="0"/>
          <w:iCs w:val="0"/>
          <w:sz w:val="28"/>
          <w:szCs w:val="28"/>
          <w:lang w:val="en-US" w:eastAsia="zh-CN"/>
        </w:rPr>
        <w:t>24</w:t>
      </w:r>
      <w:r>
        <w:rPr>
          <w:rFonts w:hint="default" w:ascii="Times New Roman" w:hAnsi="Times New Roman" w:eastAsia="方正仿宋_GBK" w:cs="Times New Roman"/>
          <w:b w:val="0"/>
          <w:bCs w:val="0"/>
          <w:i w:val="0"/>
          <w:iCs w:val="0"/>
          <w:sz w:val="28"/>
          <w:szCs w:val="28"/>
        </w:rPr>
        <w:t>日印</w:t>
      </w:r>
      <w:r>
        <w:rPr>
          <w:rFonts w:hint="eastAsia" w:ascii="Times New Roman" w:hAnsi="Times New Roman" w:eastAsia="方正仿宋_GBK" w:cs="Times New Roman"/>
          <w:b w:val="0"/>
          <w:bCs w:val="0"/>
          <w:i w:val="0"/>
          <w:iCs w:val="0"/>
          <w:sz w:val="28"/>
          <w:szCs w:val="28"/>
          <w:lang w:val="en-US" w:eastAsia="zh-CN"/>
        </w:rPr>
        <w:t>发</w:t>
      </w:r>
    </w:p>
    <w:sectPr>
      <w:footerReference r:id="rId3" w:type="default"/>
      <w:pgSz w:w="11906" w:h="16838"/>
      <w:pgMar w:top="1814"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23FBBACD-5985-42F7-A876-B9D22044EE38}"/>
  </w:font>
  <w:font w:name="方正小标宋_GBK">
    <w:panose1 w:val="02000000000000000000"/>
    <w:charset w:val="86"/>
    <w:family w:val="auto"/>
    <w:pitch w:val="default"/>
    <w:sig w:usb0="00000001" w:usb1="080E0000" w:usb2="00000000" w:usb3="00000000" w:csb0="00040000" w:csb1="00000000"/>
    <w:embedRegular r:id="rId2" w:fontKey="{423D62C5-50DE-41B4-AA00-87C169E6A137}"/>
  </w:font>
  <w:font w:name="方正黑体_GBK">
    <w:panose1 w:val="03000509000000000000"/>
    <w:charset w:val="86"/>
    <w:family w:val="auto"/>
    <w:pitch w:val="default"/>
    <w:sig w:usb0="00000001" w:usb1="080E0000" w:usb2="00000000" w:usb3="00000000" w:csb0="00040000" w:csb1="00000000"/>
    <w:embedRegular r:id="rId3" w:fontKey="{5405968C-9610-4B71-9CD4-04C452B70242}"/>
  </w:font>
  <w:font w:name="方正楷体_GB2312">
    <w:panose1 w:val="02000000000000000000"/>
    <w:charset w:val="86"/>
    <w:family w:val="auto"/>
    <w:pitch w:val="default"/>
    <w:sig w:usb0="A00002BF" w:usb1="184F6CFA" w:usb2="00000012" w:usb3="00000000" w:csb0="00040001" w:csb1="00000000"/>
    <w:embedRegular r:id="rId4" w:fontKey="{1B6E1B73-206B-4B04-B2EC-A420BFD84C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1B78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3D92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qsbe8cBAACZAwAADgAAAGRycy9lMm9Eb2MueG1srVPNjtMwEL4j&#10;8Q6W79TZHlAUNV2BqkVICJAWHsB17MaS/+Rxm/QF4A04ceHOc/U5GDtJd1kue+DijGfG38z3zWRz&#10;O1pDTjKC9q6lN6uKEumE77Q7tPTrl7tXNSWQuOu48U629CyB3m5fvtgMoZFr33vTyUgQxEEzhJb2&#10;KYWGMRC9tBxWPkiHQeWj5Qmv8cC6yAdEt4atq+o1G3zsQvRCAqB3NwXpjBifA+iV0kLuvDha6dKE&#10;GqXhCSlBrwPQbelWKSnSJ6VAJmJaikxTObEI2vt8su2GN4fIQ6/F3AJ/TgtPOFmuHRa9Qu144uQY&#10;9T9QVovowau0Et6yiUhRBFncVE+0ue95kIULSg3hKjr8P1jx8fQ5Et21dE2J4xYHfvnx/fLz9+XX&#10;N1JneYYADWbdB8xL41s/4tIsfkBnZj2qaPMX+RCMo7jnq7hyTETkR/W6ri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gC360gAAAAgBAAAPAAAAAAAAAAEAIAAAACIAAABkcnMvZG93bnJldi54&#10;bWxQSwECFAAUAAAACACHTuJA/qsbe8cBAACZAwAADgAAAAAAAAABACAAAAAhAQAAZHJzL2Uyb0Rv&#10;Yy54bWxQSwUGAAAAAAYABgBZAQAAWgUAAAAA&#10;">
              <v:fill on="f" focussize="0,0"/>
              <v:stroke on="f"/>
              <v:imagedata o:title=""/>
              <o:lock v:ext="edit" aspectratio="f"/>
              <v:textbox inset="0mm,0mm,0mm,0mm" style="mso-fit-shape-to-text:t;">
                <w:txbxContent>
                  <w:p w14:paraId="1AD3D92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C1478"/>
    <w:multiLevelType w:val="singleLevel"/>
    <w:tmpl w:val="D4AC1478"/>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2EwNDUyMGFiMjFkYzcxYjA3ZDU3YjhlZjVhY2IifQ=="/>
  </w:docVars>
  <w:rsids>
    <w:rsidRoot w:val="00000000"/>
    <w:rsid w:val="00215B4C"/>
    <w:rsid w:val="042538FA"/>
    <w:rsid w:val="04E857F4"/>
    <w:rsid w:val="0C3D20A1"/>
    <w:rsid w:val="0D6A7199"/>
    <w:rsid w:val="0FD265B4"/>
    <w:rsid w:val="15E06243"/>
    <w:rsid w:val="177138F0"/>
    <w:rsid w:val="1A750A6F"/>
    <w:rsid w:val="1AC35EF3"/>
    <w:rsid w:val="21B53E47"/>
    <w:rsid w:val="23924732"/>
    <w:rsid w:val="2544162B"/>
    <w:rsid w:val="267E42F0"/>
    <w:rsid w:val="27006841"/>
    <w:rsid w:val="282D24A0"/>
    <w:rsid w:val="2951120E"/>
    <w:rsid w:val="2A886245"/>
    <w:rsid w:val="2B2C1284"/>
    <w:rsid w:val="2B8F0FCF"/>
    <w:rsid w:val="2F68552D"/>
    <w:rsid w:val="33C64EFA"/>
    <w:rsid w:val="349449CC"/>
    <w:rsid w:val="360A60B7"/>
    <w:rsid w:val="38577975"/>
    <w:rsid w:val="3B711262"/>
    <w:rsid w:val="3CBE5E4E"/>
    <w:rsid w:val="3F9D1F6A"/>
    <w:rsid w:val="3FB653E5"/>
    <w:rsid w:val="404623E2"/>
    <w:rsid w:val="423411FF"/>
    <w:rsid w:val="43EC7E32"/>
    <w:rsid w:val="43FC2CEB"/>
    <w:rsid w:val="447137A5"/>
    <w:rsid w:val="4B7A0463"/>
    <w:rsid w:val="4BAF747A"/>
    <w:rsid w:val="4C7B501C"/>
    <w:rsid w:val="4EA061AF"/>
    <w:rsid w:val="4F3A5808"/>
    <w:rsid w:val="4FCB4C16"/>
    <w:rsid w:val="4FE90FDC"/>
    <w:rsid w:val="500517D1"/>
    <w:rsid w:val="503E30D6"/>
    <w:rsid w:val="50E4152D"/>
    <w:rsid w:val="51033F68"/>
    <w:rsid w:val="546F7495"/>
    <w:rsid w:val="569262DE"/>
    <w:rsid w:val="569F3E81"/>
    <w:rsid w:val="58012B06"/>
    <w:rsid w:val="593F7FAD"/>
    <w:rsid w:val="5B4F6455"/>
    <w:rsid w:val="5D301FF8"/>
    <w:rsid w:val="5DAE3A94"/>
    <w:rsid w:val="5FC353A5"/>
    <w:rsid w:val="61B17569"/>
    <w:rsid w:val="63DF4E7A"/>
    <w:rsid w:val="659B5030"/>
    <w:rsid w:val="66971C93"/>
    <w:rsid w:val="67C24194"/>
    <w:rsid w:val="702B2960"/>
    <w:rsid w:val="7138357F"/>
    <w:rsid w:val="739509AF"/>
    <w:rsid w:val="75CF01A8"/>
    <w:rsid w:val="7A9B7E87"/>
    <w:rsid w:val="7CCF4FD9"/>
    <w:rsid w:val="7CD12351"/>
    <w:rsid w:val="7DB61687"/>
    <w:rsid w:val="7EF65A89"/>
    <w:rsid w:val="7F1B4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内"/>
    <w:qFormat/>
    <w:uiPriority w:val="0"/>
    <w:pPr>
      <w:widowControl/>
      <w:adjustRightInd w:val="0"/>
      <w:snapToGrid w:val="0"/>
      <w:spacing w:after="200" w:line="360" w:lineRule="exact"/>
      <w:jc w:val="center"/>
    </w:pPr>
    <w:rPr>
      <w:rFonts w:ascii="Times New Roman" w:hAnsi="Times New Roman" w:eastAsia="微软雅黑" w:cs="Times New Roman"/>
      <w:snapToGrid w:val="0"/>
      <w:kern w:val="0"/>
      <w:sz w:val="22"/>
      <w:szCs w:val="21"/>
      <w:lang w:val="en-US" w:eastAsia="zh-CN" w:bidi="ar-SA"/>
    </w:rPr>
  </w:style>
  <w:style w:type="paragraph" w:styleId="3">
    <w:name w:val="Body Text Indent"/>
    <w:basedOn w:val="1"/>
    <w:qFormat/>
    <w:uiPriority w:val="0"/>
    <w:pPr>
      <w:spacing w:line="360" w:lineRule="auto"/>
      <w:ind w:firstLine="495"/>
    </w:pPr>
    <w:rPr>
      <w:rFonts w:ascii="宋体" w:hAnsi="宋体"/>
      <w:bCs/>
      <w:sz w:val="24"/>
    </w:rPr>
  </w:style>
  <w:style w:type="paragraph" w:styleId="4">
    <w:name w:val="Block Text"/>
    <w:basedOn w:val="1"/>
    <w:qFormat/>
    <w:uiPriority w:val="0"/>
    <w:pPr>
      <w:spacing w:line="320" w:lineRule="exact"/>
      <w:ind w:left="113" w:right="113"/>
      <w:jc w:val="center"/>
    </w:pPr>
    <w:rPr>
      <w:b/>
      <w:sz w:val="13"/>
      <w:szCs w:val="15"/>
    </w:rPr>
  </w:style>
  <w:style w:type="paragraph" w:styleId="5">
    <w:name w:val="Body Text Indent 2"/>
    <w:basedOn w:val="1"/>
    <w:next w:val="6"/>
    <w:qFormat/>
    <w:uiPriority w:val="0"/>
    <w:pPr>
      <w:spacing w:after="120" w:line="480" w:lineRule="auto"/>
      <w:ind w:left="420" w:leftChars="200"/>
    </w:pPr>
  </w:style>
  <w:style w:type="paragraph" w:customStyle="1" w:styleId="6">
    <w:name w:val="reader-word-layer reader-word-s46-2"/>
    <w:basedOn w:val="1"/>
    <w:next w:val="7"/>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xl35"/>
    <w:basedOn w:val="1"/>
    <w:next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spacing w:val="12"/>
      <w:kern w:val="0"/>
      <w:sz w:val="24"/>
      <w:szCs w:val="24"/>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3"/>
    <w:next w:val="1"/>
    <w:qFormat/>
    <w:uiPriority w:val="0"/>
    <w:pPr>
      <w:spacing w:after="120" w:line="240" w:lineRule="auto"/>
      <w:ind w:left="420" w:leftChars="200" w:firstLine="420" w:firstLineChars="200"/>
    </w:pPr>
    <w:rPr>
      <w:sz w:val="21"/>
    </w:rPr>
  </w:style>
  <w:style w:type="paragraph" w:customStyle="1" w:styleId="13">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4">
    <w:name w:val="章标题"/>
    <w:next w:val="15"/>
    <w:qFormat/>
    <w:uiPriority w:val="0"/>
    <w:pPr>
      <w:widowControl/>
      <w:spacing w:before="158" w:after="153" w:line="323" w:lineRule="atLeast"/>
      <w:ind w:right="-120"/>
      <w:jc w:val="center"/>
      <w:textAlignment w:val="baseline"/>
    </w:pPr>
    <w:rPr>
      <w:rFonts w:ascii="Times New Roman" w:hAnsi="Times New Roman" w:eastAsia="仿宋_GB2312" w:cs="Times New Roman"/>
      <w:color w:val="FF0000"/>
      <w:kern w:val="0"/>
      <w:sz w:val="18"/>
      <w:szCs w:val="18"/>
      <w:lang w:val="en-US" w:eastAsia="zh-CN" w:bidi="ar-SA"/>
    </w:rPr>
  </w:style>
  <w:style w:type="paragraph" w:customStyle="1" w:styleId="15">
    <w:name w:val="节标题"/>
    <w:next w:val="1"/>
    <w:qFormat/>
    <w:uiPriority w:val="0"/>
    <w:pPr>
      <w:widowControl/>
      <w:spacing w:line="289" w:lineRule="atLeast"/>
      <w:jc w:val="center"/>
      <w:textAlignment w:val="baseline"/>
    </w:pPr>
    <w:rPr>
      <w:rFonts w:ascii="Times New Roman" w:hAnsi="Times New Roman" w:eastAsia="仿宋_GB2312" w:cs="Times New Roman"/>
      <w:color w:val="000000"/>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683</Characters>
  <Lines>0</Lines>
  <Paragraphs>0</Paragraphs>
  <TotalTime>2</TotalTime>
  <ScaleCrop>false</ScaleCrop>
  <LinksUpToDate>false</LinksUpToDate>
  <CharactersWithSpaces>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hbj332</dc:creator>
  <cp:lastModifiedBy>Administrator</cp:lastModifiedBy>
  <cp:lastPrinted>2024-12-24T07:45:12Z</cp:lastPrinted>
  <dcterms:modified xsi:type="dcterms:W3CDTF">2024-12-24T07:49:16Z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447606FCB42645D2A5189E783611C1EA_13</vt:lpwstr>
  </property>
</Properties>
</file>