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CA66">
      <w:pPr>
        <w:spacing w:line="480" w:lineRule="exact"/>
        <w:jc w:val="both"/>
        <w:rPr>
          <w:rFonts w:hint="eastAsia" w:ascii="方正黑体_GBK" w:hAnsi="方正黑体_GBK" w:eastAsia="方正黑体_GBK" w:cs="方正黑体_GBK"/>
          <w:b w:val="0"/>
          <w:bCs w:val="0"/>
          <w:strike w:val="0"/>
          <w:dstrike w:val="0"/>
          <w:sz w:val="32"/>
          <w:szCs w:val="32"/>
          <w:shd w:val="clear" w:color="auto" w:fill="FFFFFF"/>
          <w:lang w:eastAsia="zh-CN"/>
        </w:rPr>
      </w:pPr>
    </w:p>
    <w:p w14:paraId="5F3389BC">
      <w:pPr>
        <w:spacing w:line="480" w:lineRule="exact"/>
        <w:jc w:val="both"/>
        <w:rPr>
          <w:rFonts w:hint="eastAsia" w:ascii="Times New Roman" w:hAnsi="Times New Roman" w:eastAsia="方正黑体_GBK" w:cs="Times New Roman"/>
          <w:b w:val="0"/>
          <w:bCs w:val="0"/>
          <w:strike w:val="0"/>
          <w:dstrike w:val="0"/>
          <w:sz w:val="32"/>
          <w:szCs w:val="32"/>
          <w:shd w:val="clear" w:color="auto" w:fill="FFFFFF"/>
          <w:lang w:val="en-US" w:eastAsia="zh-CN"/>
        </w:rPr>
      </w:pPr>
      <w:r>
        <w:rPr>
          <w:rFonts w:hint="eastAsia" w:ascii="方正黑体_GBK" w:hAnsi="方正黑体_GBK" w:eastAsia="方正黑体_GBK" w:cs="方正黑体_GBK"/>
          <w:b w:val="0"/>
          <w:bCs w:val="0"/>
          <w:strike w:val="0"/>
          <w:dstrike w:val="0"/>
          <w:sz w:val="32"/>
          <w:szCs w:val="32"/>
          <w:shd w:val="clear" w:color="auto" w:fill="FFFFFF"/>
          <w:lang w:eastAsia="zh-CN"/>
        </w:rPr>
        <w:t>附件</w:t>
      </w:r>
      <w:r>
        <w:rPr>
          <w:rFonts w:hint="eastAsia" w:ascii="Times New Roman" w:hAnsi="Times New Roman" w:eastAsia="方正黑体_GBK" w:cs="Times New Roman"/>
          <w:b w:val="0"/>
          <w:bCs w:val="0"/>
          <w:strike w:val="0"/>
          <w:dstrike w:val="0"/>
          <w:sz w:val="32"/>
          <w:szCs w:val="32"/>
          <w:shd w:val="clear" w:color="auto" w:fill="FFFFFF"/>
          <w:lang w:val="en-US" w:eastAsia="zh-CN"/>
        </w:rPr>
        <w:t>1</w:t>
      </w:r>
    </w:p>
    <w:p w14:paraId="40966FBF">
      <w:pPr>
        <w:keepNext w:val="0"/>
        <w:keepLines w:val="0"/>
        <w:pageBreakBefore w:val="0"/>
        <w:widowControl w:val="0"/>
        <w:kinsoku/>
        <w:wordWrap/>
        <w:overflowPunct w:val="0"/>
        <w:topLinePunct/>
        <w:autoSpaceDE/>
        <w:autoSpaceDN/>
        <w:bidi w:val="0"/>
        <w:adjustRightInd/>
        <w:snapToGrid/>
        <w:spacing w:beforeAutospacing="0" w:after="316" w:afterLines="100" w:afterAutospacing="0" w:line="576" w:lineRule="exact"/>
        <w:ind w:left="0" w:leftChars="0"/>
        <w:jc w:val="center"/>
        <w:textAlignment w:val="auto"/>
        <w:rPr>
          <w:rFonts w:hint="eastAsia" w:ascii="方正小标宋_GBK" w:hAnsi="方正小标宋_GBK" w:eastAsia="方正小标宋_GBK" w:cs="方正小标宋_GBK"/>
          <w:strike w:val="0"/>
          <w:dstrike w:val="0"/>
          <w:sz w:val="44"/>
          <w:szCs w:val="44"/>
          <w:shd w:val="clear" w:color="auto" w:fill="FFFFFF"/>
        </w:rPr>
      </w:pPr>
      <w:r>
        <w:rPr>
          <w:rFonts w:hint="eastAsia" w:ascii="方正小标宋_GBK" w:hAnsi="方正小标宋_GBK" w:eastAsia="方正小标宋_GBK" w:cs="方正小标宋_GBK"/>
          <w:strike w:val="0"/>
          <w:dstrike w:val="0"/>
          <w:sz w:val="44"/>
          <w:szCs w:val="44"/>
          <w:shd w:val="clear" w:color="auto" w:fill="FFFFFF"/>
        </w:rPr>
        <w:t>区级部门整体支出绩效评价指标体系</w:t>
      </w:r>
    </w:p>
    <w:tbl>
      <w:tblPr>
        <w:tblStyle w:val="4"/>
        <w:tblW w:w="513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
        <w:gridCol w:w="851"/>
        <w:gridCol w:w="940"/>
        <w:gridCol w:w="507"/>
        <w:gridCol w:w="2156"/>
        <w:gridCol w:w="2704"/>
        <w:gridCol w:w="555"/>
      </w:tblGrid>
      <w:tr w14:paraId="5D8A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51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36D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一级指标</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172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二级指标</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B4E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三级指标</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FCC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分值</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8A2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评价内容</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EA0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评价标准及计算方法</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785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评价得分</w:t>
            </w:r>
          </w:p>
        </w:tc>
      </w:tr>
      <w:tr w14:paraId="4555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D72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评价得分</w:t>
            </w:r>
          </w:p>
        </w:tc>
      </w:tr>
      <w:tr w14:paraId="7D83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10"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7E9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基础工作管理（30分）</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FA1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组织机构完善</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343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岗位设置合理</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FB3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3EE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包括成立各种相应的组织机构</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5F5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成立相应组织机构、内控岗位设置合理得4分，组织机构不健全、内控岗位设置不合理相应扣分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E3C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4</w:t>
            </w:r>
          </w:p>
        </w:tc>
      </w:tr>
      <w:tr w14:paraId="3493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6D62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E20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管理制度完善</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5C9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内控制度建立</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DB0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E75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包括制定财政资金管理办法、内控制度，会计核算制度等管理制度</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A79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管理制度完善4分，制度不够完善相应扣分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3714A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4</w:t>
            </w:r>
          </w:p>
        </w:tc>
      </w:tr>
      <w:tr w14:paraId="28DD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C4BAE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5BF7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68F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内控制度合规性</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798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0251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部门制定的管理制度合法、合规、完整</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E94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制度合法、合规、完整4分，反之相应扣分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20844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4</w:t>
            </w:r>
          </w:p>
        </w:tc>
      </w:tr>
      <w:tr w14:paraId="0E23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A1EE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4CB15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F8C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内控制度执行</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220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4BA7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部门制定的内控制度得到有效执行</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AFD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有效执行4分，未能有效执行相应扣分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03BBA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4</w:t>
            </w:r>
          </w:p>
        </w:tc>
      </w:tr>
      <w:tr w14:paraId="66B5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55BE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AC16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指标体系完善</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D5D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指标体系完善程度</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6242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B7A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部门制定的项目预算支出评价个性指标体系健全</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C9D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个性指标体系健全2分，指标体系不够健全相应扣分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B7A87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2881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BBB94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9AB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宣传培训</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4CE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宣传培训</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C96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BC7C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部门对绩效评价工作开展的宣传培训</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B84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开展了宣传培训2分，未能全面开展宣传培训相应扣分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629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1</w:t>
            </w:r>
          </w:p>
        </w:tc>
      </w:tr>
      <w:tr w14:paraId="4A60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4499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A9BB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A3A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会计核算及时性</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00C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C44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会计核算及时</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EEB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会计核算及时，日清月结的得2分，核算不及时的相应扣分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9D032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1</w:t>
            </w:r>
          </w:p>
        </w:tc>
      </w:tr>
      <w:tr w14:paraId="765A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DF1A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8699B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0AD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会计核算规范性</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E2D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207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会计核算规范</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43E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会计核算规范、科目使用准确、原始发票及附件充分、分项目核算的得5分，否则相应扣分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DBC6B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4</w:t>
            </w:r>
          </w:p>
        </w:tc>
      </w:tr>
      <w:tr w14:paraId="7316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DC0BA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2038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5BC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会计档案管理</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C05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83B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会计档案规范</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5DF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会计档案整理规范的得3分，不规范的相应扣分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2BFFE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0EFE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10FAF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绩效目标管理（15分）</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27160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绩效目标合理性　</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4960F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合规性</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776A2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1D4F7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绩效目标管理符合国家法律法规、国民经济和社会发展总体规划</w:t>
            </w: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70153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绩效目标符合相关法规和总体规划2分，绩效目标不够合理的相应扣分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B96F1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36C0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73BD6F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112D3F2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1C1C2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与工作衔接度</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4BFD2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B4D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绩效目标符合部门“三定”方案确定的职责</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39A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绩效目标符合部分“三定”方案2分，不符合相应扣分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5720C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4A3C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711030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40C654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29752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与中长期规划衔接度</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6DF8E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897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绩效目标符合部门制定的中长期规划</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238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绩效目标符合部门制定的中长期规划2分，不符合相应扣分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4A857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6506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B7ED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2C9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绩效目标覆盖率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8F8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绩效目标覆盖率</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48B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430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部门绩效目标覆盖率达到年度预算布置的要求</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BAC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绩效目标覆盖率＝实际申报绩效目标项目资金额/部门项目预算资金总额×100%。每低于10个百分点扣1分，扣完为止</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E2E88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4</w:t>
            </w:r>
          </w:p>
        </w:tc>
      </w:tr>
      <w:tr w14:paraId="7F2A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7249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038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绩效指标明确性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3232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绩效指标完整性</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60E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E96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绩效目标申报表的填写完整</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98C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申报表填写完整2分，不够完整相应扣分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B43AF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7E6A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01E3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C2191B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8CF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绩效指标操作性</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ABF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EC0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绩效指标设置清晰、可衡量</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4B3C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绩效指标设置清晰、可衡量2分，反之相应扣分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B5F96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7F3E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9D83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783B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9E3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与预算资金匹配度</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D7A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708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绩效指标与本年度部门预算资金相匹配</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F41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绩效指标与资金相匹配1分，不完全匹配相应扣分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2C803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1</w:t>
            </w:r>
          </w:p>
        </w:tc>
      </w:tr>
      <w:tr w14:paraId="07E1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10"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E9B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绩效运行监控（25分）</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CDF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预算完成率</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935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部门预算支出完成率</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5EA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8EE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部门支出预算完成程度</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281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年初预算完成率＝（年度支出预算完成数/年初支出预算数）×100%。年初预算完成率＝100%为达到要求。每低于要求2个百分点扣1分，扣完为止</w:t>
            </w:r>
          </w:p>
        </w:tc>
        <w:tc>
          <w:tcPr>
            <w:tcW w:w="320" w:type="pct"/>
            <w:tcBorders>
              <w:top w:val="single" w:color="000000" w:sz="4" w:space="0"/>
              <w:left w:val="single" w:color="000000" w:sz="4" w:space="0"/>
              <w:bottom w:val="nil"/>
              <w:right w:val="single" w:color="000000" w:sz="4" w:space="0"/>
            </w:tcBorders>
            <w:noWrap w:val="0"/>
            <w:tcMar>
              <w:top w:w="0" w:type="dxa"/>
              <w:left w:w="28" w:type="dxa"/>
              <w:bottom w:w="0" w:type="dxa"/>
              <w:right w:w="28" w:type="dxa"/>
            </w:tcMar>
            <w:vAlign w:val="center"/>
          </w:tcPr>
          <w:p w14:paraId="12E4B2B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6545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02F4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D60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项目预算调整变动率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387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部门预算项目执行率</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AFA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707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部门项目预算的调整程度</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6EB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预算调整变动率＝（项目预算调整数/年初项目预算数）×100%。预算调整变动率＝0为达到要求。每高于要求10个百分点扣1分，扣完为止</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C0C74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1408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9" w:hRule="atLeast"/>
          <w:jc w:val="center"/>
        </w:trPr>
        <w:tc>
          <w:tcPr>
            <w:tcW w:w="510" w:type="pct"/>
            <w:vMerge w:val="restart"/>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5E3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绩效运行监控（25分）</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4D6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政府采购执行率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F25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预算执行率、财政审批、政府采购合规性</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09A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177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部门政府采购预算执行情况、政府采购财政审批情况、政府采购合规情况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C8E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执行率=（实际政府采购金额/政府采购预算数）×100%。政府采购执行率＝100%为达到要求。每高于或低于5个百分点扣1分，扣完为止。（若单位没有政府采购预算且没有发生实际采购行为得3分；若预算单位没有政府采购预算但发生实际采购行为的得0分；若预算单位有政府采购预算但没发生实际采购行的为得0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1C430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0B49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10"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BF03A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F8C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经费控制率</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E6B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经费控制率</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9A4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6D0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经费控制程度</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3A8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经费控制率＝（</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经费实际支出数/</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经费预算安排数）×100%。</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三公</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经费控制</w:t>
            </w:r>
            <w:bookmarkStart w:id="0" w:name="_GoBack"/>
            <w:bookmarkEnd w:id="0"/>
            <w:r>
              <w:rPr>
                <w:rFonts w:hint="default" w:ascii="Times New Roman" w:hAnsi="Times New Roman" w:eastAsia="方正仿宋_GBK" w:cs="Times New Roman"/>
                <w:i w:val="0"/>
                <w:iCs w:val="0"/>
                <w:color w:val="000000"/>
                <w:kern w:val="0"/>
                <w:sz w:val="20"/>
                <w:szCs w:val="20"/>
                <w:u w:val="none"/>
                <w:lang w:val="en-US" w:eastAsia="zh-CN" w:bidi="ar"/>
              </w:rPr>
              <w:t>率≤100%为达到要求得5分。每高于要求2个百分点扣1分，扣完为止</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711CB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2C41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510"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FECF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0A5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资产管理</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A97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资产管理信息系统建设</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747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DAC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部门资产管理信息系统建设情况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D13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考核部门和单位将国有资产纳入资产信息系统管理情况,已建好部门资产管理信息系统得1分，未建好的0分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94F0D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1</w:t>
            </w:r>
          </w:p>
        </w:tc>
      </w:tr>
      <w:tr w14:paraId="764F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510"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1CF6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7812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0F5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资产清核</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4CA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4B24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部门资产清理核实开展情况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C89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考核部门和单位已按要求及时、真实、准确、全面开展资产清查、核实情况得2分，反之0分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DE3E9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3669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jc w:val="center"/>
        </w:trPr>
        <w:tc>
          <w:tcPr>
            <w:tcW w:w="510"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5D444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AE66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9ED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日常管理</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168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F5BD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部门资产登记、上报及管理情况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849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考核部门和单位已经对国有资产登记、上报，并出台管理办法、制度等措施得2分，已登记、上报但未出台管理办法措施得1分，未登记、上报未出台管理办法措施0分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53C97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7942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10"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10BA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6D5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预决算信息公开</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387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预算信息公开</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271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086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按规定内容、时限公开预算信息</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377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按规定公开预算信息得2分，未按规定公开相应扣减分数</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09067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728E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510"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941A8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CE0A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0AD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决算信息公开</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284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FEBC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按规定内容、时限公开决算信息</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68E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按规定公开决算信息得2分，未按规定公开相应扣减分数</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31AA9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2</w:t>
            </w:r>
          </w:p>
        </w:tc>
      </w:tr>
      <w:tr w14:paraId="7893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07D4F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绩效评价实施（15分）</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46105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部门项目自评率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3E4D5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部门项目自评率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14:paraId="57416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14:paraId="20A03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部门实施绩效评价项目覆盖情况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B50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项目自评率＝自评项目数/项目总数×100%。按项目自评率得分。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DAC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099B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230C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12A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资金评价覆盖率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70F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资金评价覆盖率  </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AFA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37D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部门绩效评价项目资金覆盖情况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35C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项目资金覆盖率=实施绩效评价项目资金额/部门项目预算资金总额×100%。绩效评价资金覆盖率100%得5分；每低于要求10个百分点扣1分，扣完为止</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631B1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3C11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F1E6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949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评价质量</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ABC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评价质量 </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DE40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817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部门绩效评价质量情况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F00C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根据评价工作开展情况、评价报告质量、资料收集情况等综合评分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1060E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4BAF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10"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3BE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评价结果应用</w:t>
            </w:r>
          </w:p>
          <w:p w14:paraId="09F5E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（15分）</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FB8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绩效公开</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23E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绩效信息公开</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A5A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908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绩效评价结果公开</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CB43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按要求将绩效评价结果在单位门户网站等公开的得3分，未按规定公开相应扣分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A25D0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01E4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C90B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712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绩效管理问题整改</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0AD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绩效管理问题整改</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32D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773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按要求全面整改到位</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2B84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上年绩效评价发现的问题全面整改到位的得3分，没有全面整改到位的按比例得分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3F7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7872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D93A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208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其他监督检查问题整改</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A0F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其他监督检查问题整改</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CB0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BA3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按要求全面整改到位</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7DD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各级巡视巡察、纪检监察、审计、财政监督检查等发现问题全面整改到位的得3分，没有全面整改到位的按比例得分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0ED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4819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1AADD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1F1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绩效问责</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3B8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绩效问责</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07E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9E3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按规定实施绩效问责</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46A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按规定实施绩效问责得3分，未按规定实施绩效问责相应扣分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AD12A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34C7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435D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388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项目调整</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1361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项目及资金调整</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E2A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D41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根据绩效评价结果调整下年项目及金额</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D49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按规定调整的得3分，未按规定实施绩效问责相应扣分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071B3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3</w:t>
            </w:r>
          </w:p>
        </w:tc>
      </w:tr>
      <w:tr w14:paraId="35CB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1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CAA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绩效管理创新（+10分）</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B89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管理制度创新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B1F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管理制度创新　　</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FAD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DBC2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在绩效评价过程中管理制度有创新</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E66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在开展绩效评价过程中制定有关制度或者发表相关研究文章的相应得分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99729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10</w:t>
            </w:r>
          </w:p>
        </w:tc>
      </w:tr>
      <w:tr w14:paraId="151B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0"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345F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绩效管理创新</w:t>
            </w:r>
          </w:p>
          <w:p w14:paraId="2A975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+10分</w:t>
            </w:r>
            <w:r>
              <w:rPr>
                <w:rFonts w:hint="eastAsia" w:ascii="Times New Roman" w:hAnsi="Times New Roman" w:eastAsia="方正仿宋_GBK" w:cs="Times New Roman"/>
                <w:i w:val="0"/>
                <w:iCs w:val="0"/>
                <w:color w:val="000000"/>
                <w:kern w:val="0"/>
                <w:sz w:val="20"/>
                <w:szCs w:val="20"/>
                <w:u w:val="none"/>
                <w:lang w:val="en-US" w:eastAsia="zh-CN" w:bidi="ar"/>
              </w:rPr>
              <w:t>）</w:t>
            </w:r>
          </w:p>
        </w:tc>
        <w:tc>
          <w:tcPr>
            <w:tcW w:w="496" w:type="pct"/>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14:paraId="1A773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工作推进创新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90C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工作推进创新　　</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08A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4AF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在工作推进中有创新</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B09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在推进自我评价、配合重点评价、完善个性指标体系方面的创新的相应得分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24141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3C2C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0"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5E80F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6" w:type="pct"/>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14:paraId="5F1CF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结果应用创新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758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结果应用创新</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672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2199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在结果应用中有创新</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D76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在评价结果公开、向政府报告等结果应用工作方面的创新的相应得分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1408F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5</w:t>
            </w:r>
          </w:p>
        </w:tc>
      </w:tr>
      <w:tr w14:paraId="1863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51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665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监督发现问题 （-10分）</w:t>
            </w:r>
          </w:p>
        </w:tc>
        <w:tc>
          <w:tcPr>
            <w:tcW w:w="49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EC8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违规问题</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C6C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违规问题</w:t>
            </w:r>
          </w:p>
        </w:tc>
        <w:tc>
          <w:tcPr>
            <w:tcW w:w="2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58E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4B5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部门或个人存在违反《预算法》、《财政违法行为处罚处分条例》等相关法律法规并已受到处理处罚的情况</w:t>
            </w:r>
          </w:p>
        </w:tc>
        <w:tc>
          <w:tcPr>
            <w:tcW w:w="157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3C2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各级巡视巡察、纪检监察、审计、财政监督检查等发现问题的，每发现一类问题扣1分（多个部门发现的同类问题不重复扣分），涉及金额或社会影响较大的扣2--10分</w:t>
            </w:r>
          </w:p>
        </w:tc>
        <w:tc>
          <w:tcPr>
            <w:tcW w:w="320"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B39053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20"/>
                <w:szCs w:val="20"/>
                <w:u w:val="none"/>
              </w:rPr>
            </w:pPr>
          </w:p>
        </w:tc>
      </w:tr>
      <w:tr w14:paraId="27CD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6"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177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评价结论</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86FE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446" w:type="pct"/>
            <w:gridSpan w:val="4"/>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6217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总评分（Ｘ）　优秀（Ｘ≥90分</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　良好（90＞Ｘ≥75分）合格（75分＞Ｘ≥60分）　不合格（Ｘ＜60分）</w:t>
            </w:r>
          </w:p>
        </w:tc>
      </w:tr>
    </w:tbl>
    <w:p w14:paraId="0BF6DA37">
      <w:pPr>
        <w:keepNext w:val="0"/>
        <w:keepLines w:val="0"/>
        <w:pageBreakBefore w:val="0"/>
        <w:widowControl w:val="0"/>
        <w:kinsoku/>
        <w:wordWrap/>
        <w:overflowPunct w:val="0"/>
        <w:topLinePunct/>
        <w:autoSpaceDE/>
        <w:autoSpaceDN/>
        <w:bidi w:val="0"/>
        <w:spacing w:beforeAutospacing="0" w:afterAutospacing="0" w:line="576" w:lineRule="exact"/>
        <w:ind w:left="0" w:leftChars="0"/>
        <w:jc w:val="both"/>
        <w:textAlignment w:val="auto"/>
        <w:rPr>
          <w:rFonts w:hint="eastAsia" w:ascii="方正小标宋_GBK" w:hAnsi="方正小标宋_GBK" w:eastAsia="方正小标宋_GBK" w:cs="方正小标宋_GBK"/>
          <w:strike w:val="0"/>
          <w:dstrike w:val="0"/>
          <w:sz w:val="44"/>
          <w:szCs w:val="44"/>
          <w:shd w:val="clear" w:color="auto" w:fill="FFFFFF"/>
        </w:rPr>
      </w:pPr>
    </w:p>
    <w:p w14:paraId="7EF34C2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6D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3F4F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3F4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AF7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85EC7"/>
    <w:rsid w:val="300F506A"/>
    <w:rsid w:val="318A17C0"/>
    <w:rsid w:val="3DE85EC7"/>
    <w:rsid w:val="4876582E"/>
    <w:rsid w:val="5D3E3A06"/>
    <w:rsid w:val="665054B9"/>
    <w:rsid w:val="D2FF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四号正文"/>
    <w:basedOn w:val="1"/>
    <w:qFormat/>
    <w:uiPriority w:val="0"/>
    <w:pPr>
      <w:spacing w:line="360" w:lineRule="auto"/>
    </w:pPr>
    <w:rPr>
      <w:rFonts w:ascii="??" w:hAnsi="??" w:cs="宋体"/>
      <w:color w:val="000000"/>
      <w:kern w:val="0"/>
      <w:sz w:val="28"/>
      <w:szCs w:val="21"/>
      <w:lang w:bidi="ar-SA"/>
    </w:rPr>
  </w:style>
  <w:style w:type="character" w:customStyle="1" w:styleId="7">
    <w:name w:val="font81"/>
    <w:basedOn w:val="5"/>
    <w:qFormat/>
    <w:uiPriority w:val="0"/>
    <w:rPr>
      <w:rFonts w:ascii="方正仿宋_GBK" w:hAnsi="方正仿宋_GBK" w:eastAsia="方正仿宋_GBK" w:cs="方正仿宋_GBK"/>
      <w:b/>
      <w:bCs/>
      <w:color w:val="000000"/>
      <w:sz w:val="20"/>
      <w:szCs w:val="20"/>
      <w:u w:val="none"/>
    </w:rPr>
  </w:style>
  <w:style w:type="character" w:customStyle="1" w:styleId="8">
    <w:name w:val="font91"/>
    <w:basedOn w:val="5"/>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5"/>
    <w:qFormat/>
    <w:uiPriority w:val="0"/>
    <w:rPr>
      <w:rFonts w:hint="eastAsia" w:ascii="方正仿宋_GBK" w:hAnsi="方正仿宋_GBK" w:eastAsia="方正仿宋_GBK" w:cs="方正仿宋_GBK"/>
      <w:color w:val="000000"/>
      <w:sz w:val="20"/>
      <w:szCs w:val="20"/>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51"/>
    <w:basedOn w:val="5"/>
    <w:qFormat/>
    <w:uiPriority w:val="0"/>
    <w:rPr>
      <w:rFonts w:hint="default" w:ascii="Times New Roman" w:hAnsi="Times New Roman" w:cs="Times New Roman"/>
      <w:color w:val="0D0D0D"/>
      <w:sz w:val="20"/>
      <w:szCs w:val="20"/>
      <w:u w:val="none"/>
    </w:rPr>
  </w:style>
  <w:style w:type="character" w:customStyle="1" w:styleId="12">
    <w:name w:val="font112"/>
    <w:basedOn w:val="5"/>
    <w:qFormat/>
    <w:uiPriority w:val="0"/>
    <w:rPr>
      <w:rFonts w:hint="eastAsia" w:ascii="方正仿宋_GBK" w:hAnsi="方正仿宋_GBK" w:eastAsia="方正仿宋_GBK" w:cs="方正仿宋_GBK"/>
      <w:color w:val="000000"/>
      <w:sz w:val="20"/>
      <w:szCs w:val="20"/>
      <w:u w:val="none"/>
    </w:rPr>
  </w:style>
  <w:style w:type="character" w:customStyle="1" w:styleId="13">
    <w:name w:val="font121"/>
    <w:basedOn w:val="5"/>
    <w:qFormat/>
    <w:uiPriority w:val="0"/>
    <w:rPr>
      <w:rFonts w:hint="eastAsia" w:ascii="方正仿宋_GBK" w:hAnsi="方正仿宋_GBK" w:eastAsia="方正仿宋_GBK" w:cs="方正仿宋_GBK"/>
      <w:b/>
      <w:bCs/>
      <w:color w:val="000000"/>
      <w:sz w:val="20"/>
      <w:szCs w:val="20"/>
      <w:u w:val="none"/>
    </w:rPr>
  </w:style>
  <w:style w:type="character" w:customStyle="1" w:styleId="14">
    <w:name w:val="font13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2660</Words>
  <Characters>2734</Characters>
  <Lines>0</Lines>
  <Paragraphs>0</Paragraphs>
  <TotalTime>2</TotalTime>
  <ScaleCrop>false</ScaleCrop>
  <LinksUpToDate>false</LinksUpToDate>
  <CharactersWithSpaces>2760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2025-04-23T10:46:00Z</dcterms:created>
  <dc:creator>Administrator</dc:creator>
  <cp:lastModifiedBy>AAAA</cp:lastModifiedBy>
  <cp:lastPrinted>2025-04-23T14:16:00Z</cp:lastPrinted>
  <dcterms:modified xsi:type="dcterms:W3CDTF">2025-04-24T09:14:08Z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51B3AE57237BE02A4CFE0968580E4842</vt:lpwstr>
  </property>
  <property fmtid="{D5CDD505-2E9C-101B-9397-08002B2CF9AE}" pid="4" name="KSOTemplateDocerSaveRecord">
    <vt:lpwstr>eyJoZGlkIjoiYjk1MmVkMmQwOWUyYzk1MTg3MTQ1YTUzODExMTI0YjkiLCJ1c2VySWQiOiIxMjAzMjY1MTQ2In0=</vt:lpwstr>
  </property>
</Properties>
</file>