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autoSpaceDE/>
        <w:autoSpaceDN/>
        <w:bidi w:val="0"/>
        <w:spacing w:beforeAutospacing="0" w:afterAutospacing="0" w:line="576" w:lineRule="exact"/>
        <w:ind w:left="0" w:leftChars="0"/>
        <w:jc w:val="center"/>
        <w:textAlignment w:val="auto"/>
        <w:rPr>
          <w:rFonts w:hint="eastAsia" w:ascii="方正小标宋_GBK" w:hAnsi="方正小标宋_GBK" w:eastAsia="方正小标宋_GBK" w:cs="方正小标宋_GBK"/>
          <w:strike w:val="0"/>
          <w:dstrike w:val="0"/>
          <w:sz w:val="44"/>
          <w:szCs w:val="44"/>
          <w:shd w:val="clear" w:color="auto" w:fill="FFFFFF"/>
          <w:lang w:eastAsia="zh-CN"/>
        </w:rPr>
      </w:pPr>
      <w:r>
        <w:rPr>
          <w:rFonts w:hint="eastAsia" w:ascii="方正小标宋_GBK" w:hAnsi="方正小标宋_GBK" w:eastAsia="方正小标宋_GBK" w:cs="方正小标宋_GBK"/>
          <w:strike w:val="0"/>
          <w:dstrike w:val="0"/>
          <w:sz w:val="44"/>
          <w:szCs w:val="44"/>
          <w:shd w:val="clear" w:color="auto" w:fill="FFFFFF"/>
          <w:lang w:val="en-US" w:eastAsia="zh-CN"/>
        </w:rPr>
        <w:t>巴中市恩阳区</w:t>
      </w:r>
      <w:r>
        <w:rPr>
          <w:rFonts w:hint="eastAsia" w:ascii="方正小标宋_GBK" w:hAnsi="方正小标宋_GBK" w:eastAsia="方正小标宋_GBK" w:cs="方正小标宋_GBK"/>
          <w:strike w:val="0"/>
          <w:dstrike w:val="0"/>
          <w:sz w:val="44"/>
          <w:szCs w:val="44"/>
          <w:shd w:val="clear" w:color="auto" w:fill="FFFFFF"/>
          <w:lang w:eastAsia="zh-CN"/>
        </w:rPr>
        <w:t>财政局</w:t>
      </w:r>
    </w:p>
    <w:p>
      <w:pPr>
        <w:keepNext w:val="0"/>
        <w:keepLines w:val="0"/>
        <w:pageBreakBefore w:val="0"/>
        <w:widowControl w:val="0"/>
        <w:kinsoku/>
        <w:wordWrap/>
        <w:overflowPunct w:val="0"/>
        <w:topLinePunct/>
        <w:autoSpaceDE/>
        <w:autoSpaceDN/>
        <w:bidi w:val="0"/>
        <w:spacing w:beforeAutospacing="0" w:afterAutospacing="0" w:line="576" w:lineRule="exact"/>
        <w:ind w:left="0" w:leftChars="0"/>
        <w:jc w:val="center"/>
        <w:textAlignment w:val="auto"/>
        <w:rPr>
          <w:rFonts w:hint="eastAsia" w:ascii="方正小标宋_GBK" w:hAnsi="方正小标宋_GBK" w:eastAsia="方正小标宋_GBK" w:cs="方正小标宋_GBK"/>
          <w:strike w:val="0"/>
          <w:dstrike w:val="0"/>
          <w:sz w:val="44"/>
          <w:szCs w:val="44"/>
          <w:shd w:val="clear" w:color="auto" w:fill="FFFFFF"/>
          <w:lang w:eastAsia="zh-CN"/>
        </w:rPr>
      </w:pPr>
      <w:r>
        <w:rPr>
          <w:rFonts w:hint="eastAsia" w:ascii="方正小标宋_GBK" w:hAnsi="方正小标宋_GBK" w:eastAsia="方正小标宋_GBK" w:cs="方正小标宋_GBK"/>
          <w:strike w:val="0"/>
          <w:dstrike w:val="0"/>
          <w:sz w:val="44"/>
          <w:szCs w:val="44"/>
          <w:shd w:val="clear" w:color="auto" w:fill="FFFFFF"/>
          <w:lang w:val="en-US" w:eastAsia="zh-CN"/>
        </w:rPr>
        <w:t>2024年</w:t>
      </w:r>
      <w:r>
        <w:rPr>
          <w:rFonts w:hint="eastAsia" w:ascii="方正小标宋_GBK" w:hAnsi="方正小标宋_GBK" w:eastAsia="方正小标宋_GBK" w:cs="方正小标宋_GBK"/>
          <w:strike w:val="0"/>
          <w:dstrike w:val="0"/>
          <w:sz w:val="44"/>
          <w:szCs w:val="44"/>
          <w:shd w:val="clear" w:color="auto" w:fill="FFFFFF"/>
          <w:lang w:eastAsia="zh-CN"/>
        </w:rPr>
        <w:t>整体支出绩效评价指标体系</w:t>
      </w:r>
    </w:p>
    <w:p>
      <w:pPr>
        <w:keepNext w:val="0"/>
        <w:keepLines w:val="0"/>
        <w:pageBreakBefore w:val="0"/>
        <w:widowControl w:val="0"/>
        <w:kinsoku/>
        <w:wordWrap/>
        <w:overflowPunct w:val="0"/>
        <w:topLinePunct/>
        <w:autoSpaceDE/>
        <w:autoSpaceDN/>
        <w:bidi w:val="0"/>
        <w:spacing w:beforeAutospacing="0" w:afterAutospacing="0" w:line="576" w:lineRule="exact"/>
        <w:ind w:left="0" w:leftChars="0"/>
        <w:jc w:val="center"/>
        <w:textAlignment w:val="auto"/>
        <w:rPr>
          <w:rFonts w:hint="eastAsia" w:ascii="方正仿宋_GBK" w:hAnsi="方正仿宋_GBK" w:eastAsia="方正仿宋_GBK" w:cs="方正仿宋_GBK"/>
          <w:strike w:val="0"/>
          <w:dstrike w:val="0"/>
          <w:sz w:val="32"/>
          <w:szCs w:val="32"/>
          <w:shd w:val="clear" w:color="auto" w:fill="FFFFFF"/>
          <w:lang w:eastAsia="zh-CN"/>
        </w:rPr>
      </w:pPr>
    </w:p>
    <w:tbl>
      <w:tblPr>
        <w:tblStyle w:val="8"/>
        <w:tblW w:w="513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9"/>
        <w:gridCol w:w="852"/>
        <w:gridCol w:w="940"/>
        <w:gridCol w:w="510"/>
        <w:gridCol w:w="2156"/>
        <w:gridCol w:w="2707"/>
        <w:gridCol w:w="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blHeader/>
          <w:jc w:val="center"/>
        </w:trPr>
        <w:tc>
          <w:tcPr>
            <w:tcW w:w="512"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一级指标</w:t>
            </w:r>
          </w:p>
        </w:tc>
        <w:tc>
          <w:tcPr>
            <w:tcW w:w="4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二级指标</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三级指标</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分值</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评价内容</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评价标准及计算方法</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评价得分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评价得分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12" w:type="pct"/>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基础工作管理（30分）</w:t>
            </w:r>
          </w:p>
        </w:tc>
        <w:tc>
          <w:tcPr>
            <w:tcW w:w="4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组织机构完善</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岗位设置合理</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4</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包括成立各种相应的组织机构</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成立相应组织机构、内控岗位设置合理得4分，组织机构不健全、内控岗位设置不合理相应扣分</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2"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5" w:type="pct"/>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管理制度完善</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内控制度建立</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4</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包括制定财政资金管理办法、内控制度，会计核算制度等管理制度</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管理制度完善4分，制度不够完善相应扣分</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12"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5"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内控制度合规性</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4</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部门制定的管理制度合法、合规、完整</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制度合法、合规、完整4分，反之相应扣分</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2"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5"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内控制度执行</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4</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部门制定的内控制度得到有效执行</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有效执行4分，未能有效执行相应扣分</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12"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指标体系完善</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指标体系完善程度</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部门制定的项目预算支出评价个性指标体系健全</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个性指标体系健全2分，指标体系不够健全相应扣分</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12"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宣传培训</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宣传培训</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部门对绩效评价工作开展的宣传培训</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开展了宣传培训2分，未能全面开展宣传培训相应扣分</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12"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5" w:type="pct"/>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会计核算</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会计核算及时性</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会计核算及时</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会计核算及时，日清月结的得2分，核算不及时的相应扣分</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512"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5"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会计核算规范性</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会计核算规范</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会计核算规范、科目使用准确、原始发票及附件充分、分项目核算的得5分，否则相应扣分</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12"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5"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会计档案管理</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会计档案规范</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会计档案整理规范的得3分，不规范的相应扣分</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绩效目标管理（15分）</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绩效目标合理性　</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合规性</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绩效目标管理符合国家法律法规、国民经济和社会发展总体规划</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绩效目标符合相关法规和总体规划2分，绩效目标不够合理的相应扣分</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与工作衔接度</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绩效目标符合部门“三定”方案确定的职责</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绩效目标符合部分“三定”方案2分，不符合相应扣分</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与中长期规划衔接度</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绩效目标符合部门制定的中长期规划</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绩效目标符合部门制定的中长期规划2分，不符合相应扣分</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12"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绩效目标覆盖率　</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绩效目标覆盖率</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4</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部门绩效目标覆盖率达到年度预算布置的要求</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绩效目标覆盖率＝实际申报绩效目标项目资金额/部门项目预算资金总额×100%。每低于10个百分点扣1分，扣完为止</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12"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5" w:type="pct"/>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绩效指标明确性　</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绩效指标完整性</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绩效目标申报表的填写完整</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申报表填写完整2分，不够完整相应扣分</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12"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5"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绩效指标操作性</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绩效指标设置清晰、可衡量</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绩效指标设置清晰、可衡量2分，反之相应扣分</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12"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5"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与预算资金匹配度</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绩效指标与本年度部门预算资金相匹配</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绩效指标与资金相匹配1分，不完全匹配相应扣分</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12" w:type="pct"/>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绩效运行监控（25分）</w:t>
            </w:r>
          </w:p>
        </w:tc>
        <w:tc>
          <w:tcPr>
            <w:tcW w:w="4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预算完成率</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部门预算支出完成率</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部门支出预算完成程度</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年初预算完成率＝（年度支出预算完成数/年初支出预算数）×100%。年初预算完成率＝100%为达到要求。每低于要求2个百分点扣1分，扣完为止</w:t>
            </w:r>
          </w:p>
        </w:tc>
        <w:tc>
          <w:tcPr>
            <w:tcW w:w="314" w:type="pct"/>
            <w:tcBorders>
              <w:top w:val="single" w:color="000000" w:sz="4" w:space="0"/>
              <w:left w:val="single" w:color="000000" w:sz="4" w:space="0"/>
              <w:bottom w:val="nil"/>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12"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项目预算调整变动率　</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部门预算项目执行率</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部门项目预算的调整程度</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预算调整变动率＝（项目预算调整数/年初项目预算数）×100%。预算调整变动率＝0为达到要求。每高于要求10个百分点扣1分，扣完为止</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9" w:hRule="atLeast"/>
          <w:jc w:val="center"/>
        </w:trPr>
        <w:tc>
          <w:tcPr>
            <w:tcW w:w="512" w:type="pct"/>
            <w:vMerge w:val="restart"/>
            <w:tcBorders>
              <w:top w:val="nil"/>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绩效运行监控（25分）</w:t>
            </w:r>
          </w:p>
        </w:tc>
        <w:tc>
          <w:tcPr>
            <w:tcW w:w="4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政府采购执行率　</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预算执行率、财政审批、政府采购合规性</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部门政府采购预算执行情况、政府采购财政审批情况、政府采购合规情况</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执行率=（实际政府采购金额/政府采购预算数）×100%。政府采购执行率＝100%为达到要求。每高于或低于5个百分点扣1分，扣完为止。（若单位没有政府采购预算且没有发生实际采购行为得3分；若预算单位没有政府采购预算但发生实际采购行为的得0分；若预算单位有政府采购预算但没发生实际采购行的为得0分）</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12" w:type="pct"/>
            <w:vMerge w:val="continue"/>
            <w:tcBorders>
              <w:top w:val="nil"/>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三公经费控制率</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三公经费控制率</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部门“三公经费”控制程度</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“三公经费”控制率＝（“三公经费”实际支出数/“三公经费”预算安排数）×100%。“三公经费”控制率≤100%为达到要求得5分。每高于要求2个百分点扣1分，扣完为止</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jc w:val="center"/>
        </w:trPr>
        <w:tc>
          <w:tcPr>
            <w:tcW w:w="512" w:type="pct"/>
            <w:vMerge w:val="continue"/>
            <w:tcBorders>
              <w:top w:val="nil"/>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5" w:type="pct"/>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资产管理</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资产管理信息系统建设</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部门资产管理信息系统建设情况</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考核部门和单位将国有资产纳入资产信息系统管理情况,已建好部门资产管理信息系统得1分，未建好的0分</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512" w:type="pct"/>
            <w:vMerge w:val="continue"/>
            <w:tcBorders>
              <w:top w:val="nil"/>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5"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资产清核</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部门资产清理核实开展情况</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考核部门和单位已按要求及时、真实、准确、全面开展资产清查、核实情况得2分，反之0分</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6" w:hRule="atLeast"/>
          <w:jc w:val="center"/>
        </w:trPr>
        <w:tc>
          <w:tcPr>
            <w:tcW w:w="512" w:type="pct"/>
            <w:vMerge w:val="continue"/>
            <w:tcBorders>
              <w:top w:val="nil"/>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5"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日常管理</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部门资产登记、上报及管理情况</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考核部门和单位已经对国有资产登记、上报，并出台管理办法、制度等措施得2分，已登记、上报但未出台管理办法措施得1分，未登记、上报未出台管理办法措施0分</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512" w:type="pct"/>
            <w:vMerge w:val="continue"/>
            <w:tcBorders>
              <w:top w:val="nil"/>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5" w:type="pct"/>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预决算信息公开</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预算信息公开</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按规定内容、时限公开预算信息</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按规定公开预算信息得2分，未按规定公开相应扣减分数</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512" w:type="pct"/>
            <w:vMerge w:val="continue"/>
            <w:tcBorders>
              <w:top w:val="nil"/>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5"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决算信息公开</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按规定内容、时限公开决算信息</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按规定公开决算信息得2分，未按规定公开相应扣减分数</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绩效评价实施（15分）</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部门项目自评率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部门项目自评率　</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1255"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部门实施绩效评价项目覆盖情况</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项目自评率＝自评项目数/项目总数×100%。按项目自评率得分。</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512"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资金评价覆盖率  </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资金评价覆盖率  </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部门绩效评价项目资金覆盖情况</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项目资金覆盖率=实施绩效评价项目资金额/部门项目预算资金总额×100%。绩效评价资金覆盖率100%得5分；每低于要求10个百分点扣1分，扣完为止</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12"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评价质量</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评价质量 </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部门绩效评价质量情况</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根据评价工作开展情况、评价报告质量、资料收集情况等综合评分</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512" w:type="pct"/>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评价结果应用</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（15分）</w:t>
            </w:r>
          </w:p>
        </w:tc>
        <w:tc>
          <w:tcPr>
            <w:tcW w:w="4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绩效公开</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绩效信息公开</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绩效评价结果公开</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按要求将绩效评价结果在单位门户网站等公开的得3分，未按规定公开相应扣分</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12"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绩效管理问题整改</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绩效管理问题整改</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按要求全面整改到位</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上年绩效评价发现的问题全面整改到位的得3分，没有全面整改到位的按比例得分</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12"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其他监督检查问题整改</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其他监督检查问题整改</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按要求全面整改到位</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各级巡视巡察、纪检监察、审计、财政监督检查等发现问题全面整改到位的得3分，没有全面整改到位的按比例得分</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12"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绩效问责</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绩效问责</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按规定实施绩效问责</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按规定实施绩效问责得3分，未按规定实施绩效问责相应扣分</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12"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项目调整</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项目及资金调整</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根据绩效评价结果调整下年项目及金额</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按规定调整的得3分，未按规定实施绩效问责相应扣分</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12"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绩效管理创新（+10分）</w:t>
            </w:r>
          </w:p>
        </w:tc>
        <w:tc>
          <w:tcPr>
            <w:tcW w:w="4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管理制度创新　　</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管理制度创新　　</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10</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在绩效评价过程中管理制度有创新</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在开展绩效评价过程中制定有关制度或者发表相关研究文章的相应得分</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12" w:type="pct"/>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绩效管理创新</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+10分</w:t>
            </w:r>
            <w:r>
              <w:rPr>
                <w:rFonts w:hint="eastAsia" w:ascii="Times New Roman" w:hAnsi="Times New Roman" w:eastAsia="方正仿宋_GBK" w:cs="Times New Roman"/>
                <w:i w:val="0"/>
                <w:iCs w:val="0"/>
                <w:color w:val="000000"/>
                <w:kern w:val="0"/>
                <w:sz w:val="20"/>
                <w:szCs w:val="20"/>
                <w:u w:val="none"/>
                <w:lang w:val="en-US" w:eastAsia="zh-CN" w:bidi="ar"/>
              </w:rPr>
              <w:t>）</w:t>
            </w:r>
          </w:p>
        </w:tc>
        <w:tc>
          <w:tcPr>
            <w:tcW w:w="495" w:type="pct"/>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工作推进创新　　</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工作推进创新　　</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在工作推进中有创新</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在推进自我评价、配合重点评价、完善个性指标体系方面的创新的相应得分</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12" w:type="pct"/>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0"/>
                <w:szCs w:val="20"/>
                <w:u w:val="none"/>
              </w:rPr>
            </w:pPr>
          </w:p>
        </w:tc>
        <w:tc>
          <w:tcPr>
            <w:tcW w:w="495" w:type="pct"/>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结果应用创新　　</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结果应用创新</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在结果应用中有创新</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在评价结果公开、向政府报告等结果应用工作方面的创新的相应得分</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512"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监督发现问题 （-10分）</w:t>
            </w:r>
          </w:p>
        </w:tc>
        <w:tc>
          <w:tcPr>
            <w:tcW w:w="49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违规问题</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违规问题</w:t>
            </w:r>
          </w:p>
        </w:tc>
        <w:tc>
          <w:tcPr>
            <w:tcW w:w="29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-10</w:t>
            </w:r>
          </w:p>
        </w:tc>
        <w:tc>
          <w:tcPr>
            <w:tcW w:w="1255"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部门或个人存在违反《预算法》、《财政违法行为处罚处分条例》等相关法律法规并已受到处理处罚的情况</w:t>
            </w:r>
          </w:p>
        </w:tc>
        <w:tc>
          <w:tcPr>
            <w:tcW w:w="1576"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各级巡视巡察、纪检监察、审计、财政监督检查等发现问题的，每发现一类问题扣1分（多个部门发现的同类问题不重复扣分），涉及金额或社会影响较大的扣2--10分</w:t>
            </w:r>
          </w:p>
        </w:tc>
        <w:tc>
          <w:tcPr>
            <w:tcW w:w="314"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08" w:type="pct"/>
            <w:gridSpan w:val="2"/>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评价结论</w:t>
            </w:r>
          </w:p>
        </w:tc>
        <w:tc>
          <w:tcPr>
            <w:tcW w:w="547"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优秀</w:t>
            </w:r>
          </w:p>
        </w:tc>
        <w:tc>
          <w:tcPr>
            <w:tcW w:w="3444" w:type="pct"/>
            <w:gridSpan w:val="4"/>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总评分（Ｘ）　优秀（Ｘ≥90分</w:t>
            </w:r>
            <w:r>
              <w:rPr>
                <w:rFonts w:hint="eastAsia"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　良好（90＞Ｘ≥75分）合格（75分＞Ｘ≥60分）　不合格（Ｘ＜60分）</w:t>
            </w:r>
          </w:p>
        </w:tc>
      </w:tr>
    </w:tbl>
    <w:p>
      <w:pPr>
        <w:keepNext w:val="0"/>
        <w:keepLines w:val="0"/>
        <w:pageBreakBefore w:val="0"/>
        <w:widowControl w:val="0"/>
        <w:kinsoku/>
        <w:wordWrap/>
        <w:overflowPunct w:val="0"/>
        <w:topLinePunct/>
        <w:autoSpaceDE/>
        <w:autoSpaceDN/>
        <w:bidi w:val="0"/>
        <w:spacing w:beforeAutospacing="0" w:afterAutospacing="0" w:line="576" w:lineRule="exact"/>
        <w:ind w:left="0" w:leftChars="0"/>
        <w:jc w:val="both"/>
        <w:textAlignment w:val="auto"/>
        <w:rPr>
          <w:rFonts w:hint="eastAsia" w:ascii="方正小标宋_GBK" w:hAnsi="方正小标宋_GBK" w:eastAsia="方正小标宋_GBK" w:cs="方正小标宋_GBK"/>
          <w:strike w:val="0"/>
          <w:dstrike w:val="0"/>
          <w:sz w:val="44"/>
          <w:szCs w:val="44"/>
          <w:shd w:val="clear" w:color="auto" w:fill="FFFFFF"/>
        </w:rPr>
      </w:pPr>
    </w:p>
    <w:p>
      <w:pPr>
        <w:keepNext w:val="0"/>
        <w:keepLines w:val="0"/>
        <w:pageBreakBefore w:val="0"/>
        <w:widowControl w:val="0"/>
        <w:kinsoku/>
        <w:wordWrap/>
        <w:overflowPunct/>
        <w:topLinePunct w:val="0"/>
        <w:autoSpaceDE/>
        <w:autoSpaceDN/>
        <w:adjustRightInd/>
        <w:snapToGrid/>
        <w:spacing w:line="578" w:lineRule="exact"/>
        <w:rPr>
          <w:rFonts w:ascii="Times New Roman" w:hAnsi="Times New Roman" w:eastAsia="方正仿宋_GBK"/>
          <w:sz w:val="32"/>
          <w:szCs w:val="32"/>
          <w:lang w:bidi="ar"/>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3774D"/>
    <w:rsid w:val="02D23F97"/>
    <w:rsid w:val="1EB3774D"/>
    <w:rsid w:val="2AFE7EC1"/>
    <w:rsid w:val="4A985117"/>
    <w:rsid w:val="73820E63"/>
    <w:rsid w:val="7392704D"/>
    <w:rsid w:val="7A4E001D"/>
    <w:rsid w:val="7CB8526B"/>
    <w:rsid w:val="7DE71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280" w:afterLines="50"/>
      <w:jc w:val="center"/>
    </w:pPr>
    <w:rPr>
      <w:rFonts w:eastAsia="黑体"/>
      <w:sz w:val="36"/>
    </w:rPr>
  </w:style>
  <w:style w:type="paragraph" w:styleId="3">
    <w:name w:val="header"/>
    <w:basedOn w:val="1"/>
    <w:next w:val="4"/>
    <w:qFormat/>
    <w:uiPriority w:val="0"/>
    <w:pPr>
      <w:pBdr>
        <w:bottom w:val="single" w:color="auto" w:sz="6" w:space="1"/>
      </w:pBdr>
      <w:snapToGrid w:val="0"/>
      <w:jc w:val="center"/>
    </w:pPr>
    <w:rPr>
      <w:sz w:val="18"/>
      <w:szCs w:val="18"/>
    </w:rPr>
  </w:style>
  <w:style w:type="paragraph" w:customStyle="1" w:styleId="4">
    <w:name w:val="Char"/>
    <w:basedOn w:val="1"/>
    <w:next w:val="1"/>
    <w:qFormat/>
    <w:uiPriority w:val="0"/>
    <w:pPr>
      <w:widowControl w:val="0"/>
      <w:autoSpaceDE/>
      <w:autoSpaceDN/>
      <w:spacing w:before="0" w:after="0" w:line="360" w:lineRule="auto"/>
      <w:ind w:left="200" w:firstLine="3784"/>
      <w:jc w:val="both"/>
    </w:pPr>
  </w:style>
  <w:style w:type="paragraph" w:styleId="5">
    <w:name w:val="Body Text Indent"/>
    <w:basedOn w:val="1"/>
    <w:qFormat/>
    <w:uiPriority w:val="0"/>
    <w:pPr>
      <w:adjustRightInd w:val="0"/>
      <w:snapToGrid w:val="0"/>
      <w:spacing w:line="560" w:lineRule="exact"/>
      <w:ind w:firstLine="640" w:firstLineChars="200"/>
      <w:jc w:val="left"/>
    </w:pPr>
    <w:rPr>
      <w:rFonts w:ascii="仿宋_GB2312" w:hAnsi="宋体"/>
      <w:szCs w:val="32"/>
    </w:rPr>
  </w:style>
  <w:style w:type="paragraph" w:styleId="6">
    <w:name w:val="Body Text First Indent"/>
    <w:basedOn w:val="2"/>
    <w:next w:val="2"/>
    <w:qFormat/>
    <w:uiPriority w:val="0"/>
    <w:pPr>
      <w:ind w:firstLine="482" w:firstLineChars="200"/>
    </w:pPr>
    <w:rPr>
      <w:rFonts w:ascii="Times New Roman"/>
    </w:rPr>
  </w:style>
  <w:style w:type="paragraph" w:styleId="7">
    <w:name w:val="Body Text First Indent 2"/>
    <w:basedOn w:val="5"/>
    <w:next w:val="6"/>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2658</Words>
  <Characters>2734</Characters>
  <Lines>0</Lines>
  <Paragraphs>0</Paragraphs>
  <TotalTime>4</TotalTime>
  <ScaleCrop>false</ScaleCrop>
  <LinksUpToDate>false</LinksUpToDate>
  <CharactersWithSpaces>2760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2025-04-25T03:14:00Z</dcterms:created>
  <dc:creator>Administrator</dc:creator>
  <cp:lastModifiedBy>Administrator</cp:lastModifiedBy>
  <cp:lastPrinted>2025-04-25T03:52:57Z</cp:lastPrinted>
  <dcterms:modified xsi:type="dcterms:W3CDTF">2025-04-25T03:53:01Z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DocerSaveRecord">
    <vt:lpwstr>eyJoZGlkIjoiZWI5MDU5YTVhYWY3N2U1NDYwYjQ0OGQ4MjZjYWU5YWMifQ==</vt:lpwstr>
  </property>
  <property fmtid="{D5CDD505-2E9C-101B-9397-08002B2CF9AE}" pid="4" name="ICV">
    <vt:lpwstr>16C19EE7BFCD456C9550981CB4911BD4_12</vt:lpwstr>
  </property>
</Properties>
</file>